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A00DF">
      <w:pPr>
        <w:spacing w:line="600" w:lineRule="exact"/>
        <w:rPr>
          <w:rFonts w:hint="eastAsia" w:ascii="华文中宋" w:hAnsi="华文中宋" w:eastAsia="华文中宋"/>
        </w:rPr>
      </w:pPr>
      <w:bookmarkStart w:id="0" w:name="_GoBack"/>
      <w:bookmarkEnd w:id="0"/>
    </w:p>
    <w:p w14:paraId="779841EB">
      <w:pPr>
        <w:spacing w:line="600" w:lineRule="exact"/>
        <w:rPr>
          <w:rFonts w:hint="eastAsia" w:ascii="华文中宋" w:hAnsi="华文中宋" w:eastAsia="华文中宋"/>
        </w:rPr>
      </w:pPr>
    </w:p>
    <w:p w14:paraId="088378B1">
      <w:pPr>
        <w:spacing w:line="600" w:lineRule="exact"/>
        <w:jc w:val="center"/>
        <w:rPr>
          <w:rFonts w:hint="eastAsia" w:ascii="华文中宋" w:hAnsi="华文中宋" w:eastAsia="华文中宋"/>
          <w:sz w:val="44"/>
          <w:szCs w:val="44"/>
        </w:rPr>
      </w:pPr>
      <w:r>
        <w:rPr>
          <w:rFonts w:hint="eastAsia" w:ascii="华文中宋" w:hAnsi="华文中宋" w:eastAsia="华文中宋"/>
          <w:sz w:val="44"/>
          <w:szCs w:val="44"/>
        </w:rPr>
        <w:t>西安市城市房屋使用安全管理条例</w:t>
      </w:r>
    </w:p>
    <w:p w14:paraId="778855ED">
      <w:pPr>
        <w:spacing w:line="600" w:lineRule="exact"/>
        <w:rPr>
          <w:rFonts w:hint="eastAsia" w:ascii="华文中宋" w:hAnsi="华文中宋" w:eastAsia="华文中宋"/>
        </w:rPr>
      </w:pPr>
    </w:p>
    <w:p w14:paraId="4C58E2B7">
      <w:pPr>
        <w:spacing w:line="600" w:lineRule="exact"/>
        <w:ind w:left="640" w:leftChars="200" w:right="640" w:rightChars="200" w:firstLine="640" w:firstLineChars="200"/>
        <w:rPr>
          <w:rFonts w:hint="eastAsia" w:ascii="楷体_GB2312" w:hAnsi="宋体" w:eastAsia="楷体_GB2312"/>
        </w:rPr>
      </w:pPr>
      <w:r>
        <w:rPr>
          <w:rFonts w:hint="eastAsia" w:ascii="楷体_GB2312" w:hAnsi="宋体" w:eastAsia="楷体_GB2312"/>
        </w:rPr>
        <w:t>（2003年12月25日西安市第十三届人民代表大会常务委员会第十一次会议通过　2004年3月31日陕西省第十届人民代表大会常务委员会第十次会议批准</w:t>
      </w:r>
    </w:p>
    <w:p w14:paraId="060F563A">
      <w:pPr>
        <w:spacing w:line="600" w:lineRule="exact"/>
        <w:ind w:left="640" w:leftChars="200" w:right="640" w:rightChars="200" w:firstLine="640" w:firstLineChars="200"/>
        <w:rPr>
          <w:rFonts w:hint="eastAsia" w:ascii="楷体_GB2312" w:hAnsi="宋体" w:eastAsia="楷体_GB2312"/>
        </w:rPr>
      </w:pPr>
      <w:r>
        <w:rPr>
          <w:rFonts w:hint="eastAsia" w:ascii="楷体_GB2312" w:hAnsi="宋体" w:eastAsia="楷体_GB2312"/>
        </w:rPr>
        <w:t>2015年10月28日西安市第十五届人民代表大会常务委员会第二十七次会议修订通过　2015年11月19日陕西省第十二届人民代表大会常务委员会第二十三次会议批准</w:t>
      </w:r>
    </w:p>
    <w:p w14:paraId="3F56C9C0">
      <w:pPr>
        <w:spacing w:line="600" w:lineRule="exact"/>
        <w:ind w:left="640" w:leftChars="200" w:right="640" w:rightChars="200" w:firstLine="640" w:firstLineChars="200"/>
        <w:rPr>
          <w:rFonts w:hint="eastAsia" w:ascii="楷体_GB2312" w:hAnsi="宋体" w:eastAsia="楷体_GB2312"/>
        </w:rPr>
      </w:pPr>
      <w:r>
        <w:rPr>
          <w:rFonts w:hint="eastAsia" w:ascii="楷体_GB2312" w:hAnsi="宋体" w:eastAsia="楷体_GB2312"/>
        </w:rPr>
        <w:t>根据2020年10月21日西安市第十六届人民代表大会常务委员会第三十七次会议通过　2020年11月26日陕西省第十三届人民代表大会常务委员会第二十三次会议批准的《西安市人民代表大会常务委员会关于修改〈西安市保护消费者合法权益条例〉等65部地方性法规的决定》修正）</w:t>
      </w:r>
    </w:p>
    <w:p w14:paraId="3653D28C">
      <w:pPr>
        <w:spacing w:line="600" w:lineRule="exact"/>
        <w:ind w:left="640" w:leftChars="200" w:right="640" w:rightChars="200" w:firstLine="640" w:firstLineChars="200"/>
        <w:rPr>
          <w:rFonts w:hint="eastAsia" w:ascii="楷体_GB2312" w:hAnsi="宋体" w:eastAsia="楷体_GB2312"/>
        </w:rPr>
      </w:pPr>
    </w:p>
    <w:p w14:paraId="5BF2E0C1">
      <w:pPr>
        <w:spacing w:line="600" w:lineRule="exact"/>
        <w:jc w:val="center"/>
        <w:rPr>
          <w:rFonts w:hint="eastAsia" w:ascii="楷体_GB2312" w:eastAsia="楷体_GB2312"/>
        </w:rPr>
      </w:pPr>
      <w:r>
        <w:rPr>
          <w:rFonts w:hint="eastAsia" w:ascii="楷体_GB2312" w:eastAsia="楷体_GB2312"/>
        </w:rPr>
        <w:t>目　　录</w:t>
      </w:r>
    </w:p>
    <w:p w14:paraId="402D2F9A">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第一章　总　则</w:t>
      </w:r>
    </w:p>
    <w:p w14:paraId="3ACF2E50">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第二章　房屋使用安全责任</w:t>
      </w:r>
    </w:p>
    <w:p w14:paraId="79F36617">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第三章　房屋安全使用义务</w:t>
      </w:r>
    </w:p>
    <w:p w14:paraId="460BAAF7">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第四章　房屋安全鉴定</w:t>
      </w:r>
    </w:p>
    <w:p w14:paraId="73232A6B">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第五章　危险房屋治理</w:t>
      </w:r>
    </w:p>
    <w:p w14:paraId="6C0E070A">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第六章　监督检查</w:t>
      </w:r>
    </w:p>
    <w:p w14:paraId="592C4015">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第七章　法律责任</w:t>
      </w:r>
    </w:p>
    <w:p w14:paraId="52E36B79">
      <w:pPr>
        <w:spacing w:line="600" w:lineRule="exact"/>
        <w:rPr>
          <w:rFonts w:hint="eastAsia" w:ascii="楷体_GB2312" w:eastAsia="楷体_GB2312"/>
        </w:rPr>
      </w:pPr>
      <w:r>
        <w:rPr>
          <w:rFonts w:hint="eastAsia" w:ascii="宋体" w:hAnsi="宋体" w:eastAsia="宋体"/>
        </w:rPr>
        <w:t>　　</w:t>
      </w:r>
      <w:r>
        <w:rPr>
          <w:rFonts w:hint="eastAsia" w:ascii="楷体_GB2312" w:eastAsia="楷体_GB2312"/>
        </w:rPr>
        <w:t>第八章　附　则</w:t>
      </w:r>
    </w:p>
    <w:p w14:paraId="500413AE">
      <w:pPr>
        <w:spacing w:line="600" w:lineRule="exact"/>
        <w:rPr>
          <w:rFonts w:hint="eastAsia"/>
        </w:rPr>
      </w:pPr>
    </w:p>
    <w:p w14:paraId="4BB09CE9">
      <w:pPr>
        <w:spacing w:line="600" w:lineRule="exact"/>
        <w:jc w:val="center"/>
        <w:rPr>
          <w:rFonts w:hint="eastAsia" w:ascii="黑体" w:hAnsi="黑体" w:eastAsia="黑体"/>
        </w:rPr>
      </w:pPr>
      <w:r>
        <w:rPr>
          <w:rFonts w:hint="eastAsia" w:ascii="黑体" w:hAnsi="黑体" w:eastAsia="黑体"/>
        </w:rPr>
        <w:t>第一章　总　则</w:t>
      </w:r>
    </w:p>
    <w:p w14:paraId="060006BF">
      <w:pPr>
        <w:spacing w:line="600" w:lineRule="exact"/>
        <w:rPr>
          <w:rFonts w:hint="eastAsia"/>
        </w:rPr>
      </w:pPr>
    </w:p>
    <w:p w14:paraId="46EB8850">
      <w:pPr>
        <w:spacing w:line="600" w:lineRule="exact"/>
        <w:rPr>
          <w:rFonts w:hint="eastAsia"/>
        </w:rPr>
      </w:pPr>
      <w:r>
        <w:rPr>
          <w:rFonts w:hint="eastAsia"/>
        </w:rPr>
        <w:t>　　</w:t>
      </w:r>
      <w:r>
        <w:rPr>
          <w:rFonts w:hint="eastAsia" w:ascii="黑体" w:hAnsi="黑体" w:eastAsia="黑体"/>
        </w:rPr>
        <w:t>第一条</w:t>
      </w:r>
      <w:r>
        <w:rPr>
          <w:rFonts w:hint="eastAsia"/>
        </w:rPr>
        <w:t>　为了加强房屋使用安全管理，保障人身财产安全，根据有关法律、法规，结合本市实际，制定本条例。</w:t>
      </w:r>
    </w:p>
    <w:p w14:paraId="7B303C72">
      <w:pPr>
        <w:spacing w:line="600" w:lineRule="exact"/>
        <w:rPr>
          <w:rFonts w:hint="eastAsia"/>
        </w:rPr>
      </w:pPr>
      <w:r>
        <w:rPr>
          <w:rFonts w:hint="eastAsia"/>
        </w:rPr>
        <w:t>　　</w:t>
      </w:r>
      <w:r>
        <w:rPr>
          <w:rFonts w:hint="eastAsia" w:ascii="黑体" w:hAnsi="黑体" w:eastAsia="黑体"/>
        </w:rPr>
        <w:t>第二条</w:t>
      </w:r>
      <w:r>
        <w:rPr>
          <w:rFonts w:hint="eastAsia"/>
        </w:rPr>
        <w:t>　本市行政区域内国有土地上合法建造经竣工验收合格后投入使用的房屋安全管理适用本条例。</w:t>
      </w:r>
    </w:p>
    <w:p w14:paraId="4F509B34">
      <w:pPr>
        <w:spacing w:line="600" w:lineRule="exact"/>
        <w:rPr>
          <w:rFonts w:hint="eastAsia"/>
        </w:rPr>
      </w:pPr>
      <w:r>
        <w:rPr>
          <w:rFonts w:hint="eastAsia"/>
        </w:rPr>
        <w:t>　　文物保护单位安全管理，房屋消防安全管理和电梯、供水、供热、供电、供气等专业设施设备安全管理，依照有关法律、法规的规定执行。</w:t>
      </w:r>
    </w:p>
    <w:p w14:paraId="52CC1902">
      <w:pPr>
        <w:spacing w:line="600" w:lineRule="exact"/>
        <w:rPr>
          <w:rFonts w:hint="eastAsia"/>
        </w:rPr>
      </w:pPr>
      <w:r>
        <w:rPr>
          <w:rFonts w:hint="eastAsia"/>
        </w:rPr>
        <w:t>　　</w:t>
      </w:r>
      <w:r>
        <w:rPr>
          <w:rFonts w:hint="eastAsia" w:ascii="黑体" w:hAnsi="黑体" w:eastAsia="黑体"/>
        </w:rPr>
        <w:t>第三条</w:t>
      </w:r>
      <w:r>
        <w:rPr>
          <w:rFonts w:hint="eastAsia"/>
        </w:rPr>
        <w:t>　本条例所称房屋使用安全管理，是指为保障房屋使用安全所进行的管理活动，包括房屋安全使用、房屋安全鉴定、危险房屋治理和监督检查。</w:t>
      </w:r>
    </w:p>
    <w:p w14:paraId="1407EEE8">
      <w:pPr>
        <w:spacing w:line="600" w:lineRule="exact"/>
        <w:rPr>
          <w:rFonts w:hint="eastAsia"/>
        </w:rPr>
      </w:pPr>
      <w:r>
        <w:rPr>
          <w:rFonts w:hint="eastAsia"/>
        </w:rPr>
        <w:t>　　</w:t>
      </w:r>
      <w:r>
        <w:rPr>
          <w:rFonts w:hint="eastAsia" w:ascii="黑体" w:hAnsi="黑体" w:eastAsia="黑体"/>
        </w:rPr>
        <w:t>第四条</w:t>
      </w:r>
      <w:r>
        <w:rPr>
          <w:rFonts w:hint="eastAsia"/>
        </w:rPr>
        <w:t>　房屋使用安全管理应当坚持属地管理、预防为主、合理使用、规范治理的原则，确保房屋使用安全。</w:t>
      </w:r>
    </w:p>
    <w:p w14:paraId="6A8D3012">
      <w:pPr>
        <w:spacing w:line="600" w:lineRule="exact"/>
        <w:rPr>
          <w:rFonts w:hint="eastAsia"/>
        </w:rPr>
      </w:pPr>
      <w:r>
        <w:rPr>
          <w:rFonts w:hint="eastAsia"/>
        </w:rPr>
        <w:t>　　</w:t>
      </w:r>
      <w:r>
        <w:rPr>
          <w:rFonts w:hint="eastAsia" w:ascii="黑体" w:hAnsi="黑体" w:eastAsia="黑体"/>
        </w:rPr>
        <w:t>第五条</w:t>
      </w:r>
      <w:r>
        <w:rPr>
          <w:rFonts w:hint="eastAsia"/>
        </w:rPr>
        <w:t>　市、区县人民政府应当将房屋使用安全管理所需经费纳入财政预算。</w:t>
      </w:r>
    </w:p>
    <w:p w14:paraId="28DFD78C">
      <w:pPr>
        <w:spacing w:line="600" w:lineRule="exact"/>
        <w:rPr>
          <w:rFonts w:hint="eastAsia"/>
        </w:rPr>
      </w:pPr>
      <w:r>
        <w:rPr>
          <w:rFonts w:hint="eastAsia"/>
        </w:rPr>
        <w:t>　　</w:t>
      </w:r>
      <w:r>
        <w:rPr>
          <w:rFonts w:hint="eastAsia" w:ascii="黑体" w:hAnsi="黑体" w:eastAsia="黑体"/>
        </w:rPr>
        <w:t>第六条</w:t>
      </w:r>
      <w:r>
        <w:rPr>
          <w:rFonts w:hint="eastAsia"/>
        </w:rPr>
        <w:t>　市</w:t>
      </w:r>
      <w:r>
        <w:rPr>
          <w:rFonts w:hint="eastAsia" w:hAnsi="宋体"/>
        </w:rPr>
        <w:t>住房建设</w:t>
      </w:r>
      <w:r>
        <w:rPr>
          <w:rFonts w:hAnsi="宋体"/>
        </w:rPr>
        <w:t>行政主管部门</w:t>
      </w:r>
      <w:r>
        <w:rPr>
          <w:rFonts w:hint="eastAsia"/>
        </w:rPr>
        <w:t>对本市房屋使用安全工作实施统一监督管理。</w:t>
      </w:r>
    </w:p>
    <w:p w14:paraId="3003F1B9">
      <w:pPr>
        <w:spacing w:line="600" w:lineRule="exact"/>
        <w:rPr>
          <w:rFonts w:hint="eastAsia"/>
        </w:rPr>
      </w:pPr>
      <w:r>
        <w:rPr>
          <w:rFonts w:hint="eastAsia"/>
        </w:rPr>
        <w:t>　　区县人民政府确定的房屋使用安全行政主管部门负责本辖区房屋使用安全日常监督管理。</w:t>
      </w:r>
    </w:p>
    <w:p w14:paraId="22D168A4">
      <w:pPr>
        <w:spacing w:line="600" w:lineRule="exact"/>
        <w:rPr>
          <w:rFonts w:hint="eastAsia"/>
        </w:rPr>
      </w:pPr>
      <w:r>
        <w:rPr>
          <w:rFonts w:hint="eastAsia"/>
        </w:rPr>
        <w:t>　　开发区管理委员会依据本条例的规定负责本辖区房屋使用安全日常监督管理。</w:t>
      </w:r>
    </w:p>
    <w:p w14:paraId="4BC6F64D">
      <w:pPr>
        <w:spacing w:line="600" w:lineRule="exact"/>
        <w:rPr>
          <w:rFonts w:hint="eastAsia"/>
        </w:rPr>
      </w:pPr>
      <w:r>
        <w:rPr>
          <w:rFonts w:hint="eastAsia"/>
        </w:rPr>
        <w:t>　　镇人民政府、街道办事处负责督促居民委员会、物业服务企业等单位进行房屋使用安全隐患排查，协助区县房屋使用安全行政主管部门和开发区管理委员会做好房屋使用安全监督管理工作。</w:t>
      </w:r>
    </w:p>
    <w:p w14:paraId="0C40CBB5">
      <w:pPr>
        <w:spacing w:line="600" w:lineRule="exact"/>
        <w:rPr>
          <w:rFonts w:hint="eastAsia"/>
        </w:rPr>
      </w:pPr>
      <w:r>
        <w:rPr>
          <w:rFonts w:hint="eastAsia"/>
        </w:rPr>
        <w:t>　　</w:t>
      </w:r>
      <w:r>
        <w:rPr>
          <w:rFonts w:hint="eastAsia" w:hAnsi="宋体"/>
        </w:rPr>
        <w:t>应急、资源</w:t>
      </w:r>
      <w:r>
        <w:rPr>
          <w:rFonts w:hAnsi="宋体"/>
        </w:rPr>
        <w:t>规划</w:t>
      </w:r>
      <w:r>
        <w:rPr>
          <w:rFonts w:hint="eastAsia" w:hAnsi="宋体"/>
        </w:rPr>
        <w:t>、城管、教育、文化</w:t>
      </w:r>
      <w:r>
        <w:rPr>
          <w:rFonts w:hAnsi="宋体"/>
        </w:rPr>
        <w:t>旅游</w:t>
      </w:r>
      <w:r>
        <w:rPr>
          <w:rFonts w:hint="eastAsia" w:hAnsi="宋体"/>
        </w:rPr>
        <w:t>、体育、民族</w:t>
      </w:r>
      <w:r>
        <w:rPr>
          <w:rFonts w:hAnsi="宋体"/>
        </w:rPr>
        <w:t>宗教</w:t>
      </w:r>
      <w:r>
        <w:rPr>
          <w:rFonts w:hint="eastAsia" w:hAnsi="宋体"/>
        </w:rPr>
        <w:t>、卫生</w:t>
      </w:r>
      <w:r>
        <w:rPr>
          <w:rFonts w:hAnsi="宋体"/>
        </w:rPr>
        <w:t>健康</w:t>
      </w:r>
      <w:r>
        <w:rPr>
          <w:rFonts w:hint="eastAsia" w:hAnsi="宋体"/>
        </w:rPr>
        <w:t>、商务、财政、</w:t>
      </w:r>
      <w:r>
        <w:rPr>
          <w:rFonts w:hAnsi="宋体"/>
        </w:rPr>
        <w:t>市场监</w:t>
      </w:r>
      <w:r>
        <w:rPr>
          <w:rFonts w:hint="eastAsia" w:hAnsi="宋体"/>
        </w:rPr>
        <w:t>管、公安等相关部门</w:t>
      </w:r>
      <w:r>
        <w:rPr>
          <w:rFonts w:hint="eastAsia"/>
        </w:rPr>
        <w:t>，应当按照各自职责，做好房屋使用安全相关管理工作。</w:t>
      </w:r>
    </w:p>
    <w:p w14:paraId="72012334">
      <w:pPr>
        <w:spacing w:line="600" w:lineRule="exact"/>
        <w:rPr>
          <w:rFonts w:hint="eastAsia"/>
        </w:rPr>
      </w:pPr>
      <w:r>
        <w:rPr>
          <w:rFonts w:hint="eastAsia"/>
        </w:rPr>
        <w:t>　　</w:t>
      </w:r>
      <w:r>
        <w:rPr>
          <w:rFonts w:hint="eastAsia" w:ascii="黑体" w:hAnsi="黑体" w:eastAsia="黑体"/>
        </w:rPr>
        <w:t>第七条</w:t>
      </w:r>
      <w:r>
        <w:rPr>
          <w:rFonts w:hint="eastAsia"/>
        </w:rPr>
        <w:t>　市人民政府应当建立房屋使用安全救助制度。</w:t>
      </w:r>
    </w:p>
    <w:p w14:paraId="51FB8755">
      <w:pPr>
        <w:spacing w:line="600" w:lineRule="exact"/>
        <w:ind w:firstLine="629"/>
        <w:rPr>
          <w:rFonts w:hint="eastAsia"/>
        </w:rPr>
      </w:pPr>
      <w:r>
        <w:rPr>
          <w:rFonts w:hint="eastAsia"/>
        </w:rPr>
        <w:t>市、区县人民政府对危险房屋治理中的低保和低收入家庭，应当给予适当补助。</w:t>
      </w:r>
    </w:p>
    <w:p w14:paraId="00F38E4E">
      <w:pPr>
        <w:spacing w:line="600" w:lineRule="exact"/>
        <w:ind w:firstLine="629"/>
        <w:rPr>
          <w:rFonts w:hint="eastAsia"/>
        </w:rPr>
      </w:pPr>
      <w:r>
        <w:rPr>
          <w:rFonts w:hint="eastAsia" w:ascii="黑体" w:hAnsi="黑体" w:eastAsia="黑体"/>
        </w:rPr>
        <w:t>第八条</w:t>
      </w:r>
      <w:r>
        <w:rPr>
          <w:rFonts w:hint="eastAsia"/>
        </w:rPr>
        <w:t>　房屋使用安全行政主管部门、开发区管理委员会、新闻媒体、物业服务企业等单位应当采取多种形式开展宣传教育，普及房屋使用安全法律、法规和知识，提高公众安全意识。</w:t>
      </w:r>
    </w:p>
    <w:p w14:paraId="61F04ED2">
      <w:pPr>
        <w:spacing w:line="600" w:lineRule="exact"/>
        <w:rPr>
          <w:rFonts w:hint="eastAsia"/>
        </w:rPr>
      </w:pPr>
    </w:p>
    <w:p w14:paraId="68B25BA1">
      <w:pPr>
        <w:spacing w:line="600" w:lineRule="exact"/>
        <w:jc w:val="center"/>
        <w:rPr>
          <w:rFonts w:hint="eastAsia" w:ascii="黑体" w:hAnsi="黑体" w:eastAsia="黑体"/>
        </w:rPr>
      </w:pPr>
      <w:r>
        <w:rPr>
          <w:rFonts w:hint="eastAsia" w:ascii="黑体" w:hAnsi="黑体" w:eastAsia="黑体"/>
        </w:rPr>
        <w:t>第二章　房屋使用安全责任</w:t>
      </w:r>
    </w:p>
    <w:p w14:paraId="187DCEB8">
      <w:pPr>
        <w:spacing w:line="600" w:lineRule="exact"/>
        <w:rPr>
          <w:rFonts w:hint="eastAsia"/>
        </w:rPr>
      </w:pPr>
    </w:p>
    <w:p w14:paraId="20AC62FF">
      <w:pPr>
        <w:spacing w:line="600" w:lineRule="exact"/>
        <w:rPr>
          <w:rFonts w:hint="eastAsia"/>
        </w:rPr>
      </w:pPr>
      <w:r>
        <w:rPr>
          <w:rFonts w:hint="eastAsia"/>
        </w:rPr>
        <w:t>　　</w:t>
      </w:r>
      <w:r>
        <w:rPr>
          <w:rFonts w:hint="eastAsia" w:ascii="黑体" w:hAnsi="黑体" w:eastAsia="黑体"/>
        </w:rPr>
        <w:t>第九条</w:t>
      </w:r>
      <w:r>
        <w:rPr>
          <w:rFonts w:hint="eastAsia"/>
        </w:rPr>
        <w:t>　建设单位、勘察单位、设计单位、施工单位、工程监理单位应当按照法律、法规规定及合同约定承担房屋质量安全责任，履行保修和质量缺陷治理义务。但因使用不当、第三方责任或者不可抗力造成的损害除外。</w:t>
      </w:r>
    </w:p>
    <w:p w14:paraId="1F259EE0">
      <w:pPr>
        <w:spacing w:line="600" w:lineRule="exact"/>
        <w:rPr>
          <w:rFonts w:hint="eastAsia"/>
        </w:rPr>
      </w:pPr>
      <w:r>
        <w:rPr>
          <w:rFonts w:hint="eastAsia"/>
        </w:rPr>
        <w:t>　　</w:t>
      </w:r>
      <w:r>
        <w:rPr>
          <w:rFonts w:hint="eastAsia" w:ascii="黑体" w:hAnsi="黑体" w:eastAsia="黑体"/>
        </w:rPr>
        <w:t>第十条</w:t>
      </w:r>
      <w:r>
        <w:rPr>
          <w:rFonts w:hint="eastAsia"/>
        </w:rPr>
        <w:t>　业主为房屋使用安全责任人。房屋属国有或者集体所有的，其经营管理单位为房屋使用安全责任人。</w:t>
      </w:r>
    </w:p>
    <w:p w14:paraId="34F41C47">
      <w:pPr>
        <w:spacing w:line="600" w:lineRule="exact"/>
        <w:rPr>
          <w:rFonts w:hint="eastAsia"/>
        </w:rPr>
      </w:pPr>
      <w:r>
        <w:rPr>
          <w:rFonts w:hint="eastAsia"/>
        </w:rPr>
        <w:t>　　业主下落不明、房屋权属不清的，代管人为房屋使用安全责任人；无代管人的，使用人为房屋使用安全责任人。</w:t>
      </w:r>
    </w:p>
    <w:p w14:paraId="191B9047">
      <w:pPr>
        <w:spacing w:line="600" w:lineRule="exact"/>
        <w:rPr>
          <w:rFonts w:hint="eastAsia"/>
        </w:rPr>
      </w:pPr>
      <w:r>
        <w:rPr>
          <w:rFonts w:hint="eastAsia"/>
        </w:rPr>
        <w:t>　　</w:t>
      </w:r>
      <w:r>
        <w:rPr>
          <w:rFonts w:hint="eastAsia" w:ascii="黑体" w:hAnsi="黑体" w:eastAsia="黑体"/>
        </w:rPr>
        <w:t>第十一条</w:t>
      </w:r>
      <w:r>
        <w:rPr>
          <w:rFonts w:hint="eastAsia"/>
        </w:rPr>
        <w:t>　房屋使用安全责任人应当承担下列房屋使用安全责任：</w:t>
      </w:r>
    </w:p>
    <w:p w14:paraId="19BB01BC">
      <w:pPr>
        <w:spacing w:line="600" w:lineRule="exact"/>
        <w:rPr>
          <w:rFonts w:hint="eastAsia"/>
        </w:rPr>
      </w:pPr>
      <w:r>
        <w:rPr>
          <w:rFonts w:hint="eastAsia"/>
        </w:rPr>
        <w:t>　　（一）检查、维修、养护等日常管理；</w:t>
      </w:r>
    </w:p>
    <w:p w14:paraId="60E57595">
      <w:pPr>
        <w:spacing w:line="600" w:lineRule="exact"/>
        <w:rPr>
          <w:rFonts w:hint="eastAsia"/>
        </w:rPr>
      </w:pPr>
      <w:r>
        <w:rPr>
          <w:rFonts w:hint="eastAsia"/>
        </w:rPr>
        <w:t>　　（二）委托房屋安全鉴定；</w:t>
      </w:r>
    </w:p>
    <w:p w14:paraId="002B4F38">
      <w:pPr>
        <w:spacing w:line="600" w:lineRule="exact"/>
        <w:rPr>
          <w:rFonts w:hint="eastAsia"/>
        </w:rPr>
      </w:pPr>
      <w:r>
        <w:rPr>
          <w:rFonts w:hint="eastAsia"/>
        </w:rPr>
        <w:t>　　（三）白蚁防治；</w:t>
      </w:r>
    </w:p>
    <w:p w14:paraId="5AD1B044">
      <w:pPr>
        <w:spacing w:line="600" w:lineRule="exact"/>
        <w:rPr>
          <w:rFonts w:hint="eastAsia"/>
        </w:rPr>
      </w:pPr>
      <w:r>
        <w:rPr>
          <w:rFonts w:hint="eastAsia"/>
        </w:rPr>
        <w:t>　　（四）安全隐患排除；</w:t>
      </w:r>
    </w:p>
    <w:p w14:paraId="4C9BEBF4">
      <w:pPr>
        <w:spacing w:line="600" w:lineRule="exact"/>
        <w:rPr>
          <w:rFonts w:hint="eastAsia"/>
        </w:rPr>
      </w:pPr>
      <w:r>
        <w:rPr>
          <w:rFonts w:hint="eastAsia"/>
        </w:rPr>
        <w:t>　　（五）危险房屋治理；</w:t>
      </w:r>
    </w:p>
    <w:p w14:paraId="6C60831A">
      <w:pPr>
        <w:spacing w:line="600" w:lineRule="exact"/>
        <w:rPr>
          <w:rFonts w:hint="eastAsia"/>
        </w:rPr>
      </w:pPr>
      <w:r>
        <w:rPr>
          <w:rFonts w:hint="eastAsia"/>
        </w:rPr>
        <w:t>　　（六）其他保障房屋使用安全的必要措施。</w:t>
      </w:r>
    </w:p>
    <w:p w14:paraId="7513146E">
      <w:pPr>
        <w:spacing w:line="600" w:lineRule="exact"/>
        <w:rPr>
          <w:rFonts w:hint="eastAsia"/>
        </w:rPr>
      </w:pPr>
      <w:r>
        <w:rPr>
          <w:rFonts w:hint="eastAsia"/>
        </w:rPr>
        <w:t>　　</w:t>
      </w:r>
      <w:r>
        <w:rPr>
          <w:rFonts w:hint="eastAsia" w:ascii="黑体" w:hAnsi="黑体" w:eastAsia="黑体"/>
        </w:rPr>
        <w:t>第十二条</w:t>
      </w:r>
      <w:r>
        <w:rPr>
          <w:rFonts w:hint="eastAsia"/>
        </w:rPr>
        <w:t>　采取本条例第十一条规定措施需要使用住宅专项维修资金的，依照有关规定办理。</w:t>
      </w:r>
    </w:p>
    <w:p w14:paraId="28960D8A">
      <w:pPr>
        <w:spacing w:line="600" w:lineRule="exact"/>
        <w:rPr>
          <w:rFonts w:hint="eastAsia"/>
        </w:rPr>
      </w:pPr>
      <w:r>
        <w:rPr>
          <w:rFonts w:hint="eastAsia"/>
        </w:rPr>
        <w:t>　　</w:t>
      </w:r>
      <w:r>
        <w:rPr>
          <w:rFonts w:hint="eastAsia" w:ascii="黑体" w:hAnsi="黑体" w:eastAsia="黑体"/>
        </w:rPr>
        <w:t>第十三条</w:t>
      </w:r>
      <w:r>
        <w:rPr>
          <w:rFonts w:hint="eastAsia"/>
        </w:rPr>
        <w:t>　业主、国有或者集体所有房屋的经营管理单位，可以与房屋代管人、使用人约定房屋使用安全责任，但不得以此为由拒不承担房屋使用安全责任。</w:t>
      </w:r>
    </w:p>
    <w:p w14:paraId="2835925E">
      <w:pPr>
        <w:spacing w:line="600" w:lineRule="exact"/>
        <w:rPr>
          <w:rFonts w:hint="eastAsia"/>
        </w:rPr>
      </w:pPr>
      <w:r>
        <w:rPr>
          <w:rFonts w:hint="eastAsia"/>
        </w:rPr>
        <w:t>　　</w:t>
      </w:r>
      <w:r>
        <w:rPr>
          <w:rFonts w:hint="eastAsia" w:ascii="黑体" w:hAnsi="黑体" w:eastAsia="黑体"/>
        </w:rPr>
        <w:t>第十四条</w:t>
      </w:r>
      <w:r>
        <w:rPr>
          <w:rFonts w:hint="eastAsia"/>
        </w:rPr>
        <w:t>　建筑区划实行委托管理的，物业服务企业或者其他管理人应当按照约定，承担共用部位、共用设施设备的检查、维修、养护等日常管理责任，并建立相应的管理档案；实行自行管理的，共用部位、共用设施设备的日常管理责任由房屋使用安全责任人共同承担。</w:t>
      </w:r>
    </w:p>
    <w:p w14:paraId="21470D0D">
      <w:pPr>
        <w:spacing w:line="600" w:lineRule="exact"/>
        <w:rPr>
          <w:rFonts w:hint="eastAsia"/>
        </w:rPr>
      </w:pPr>
      <w:r>
        <w:rPr>
          <w:rFonts w:hint="eastAsia"/>
        </w:rPr>
        <w:t>　　</w:t>
      </w:r>
      <w:r>
        <w:rPr>
          <w:rFonts w:hint="eastAsia" w:ascii="黑体" w:hAnsi="黑体" w:eastAsia="黑体"/>
        </w:rPr>
        <w:t>第十五条</w:t>
      </w:r>
      <w:r>
        <w:rPr>
          <w:rFonts w:hint="eastAsia"/>
        </w:rPr>
        <w:t>　房屋及其搁置物、悬挂物发生倒塌、脱落、坠落造成他人损害的赔偿责任，依照《中华人民共和国民法典》等法律、法规的规定确定。</w:t>
      </w:r>
    </w:p>
    <w:p w14:paraId="3110F3C1">
      <w:pPr>
        <w:spacing w:line="600" w:lineRule="exact"/>
        <w:rPr>
          <w:rFonts w:hint="eastAsia"/>
        </w:rPr>
      </w:pPr>
    </w:p>
    <w:p w14:paraId="5836054E">
      <w:pPr>
        <w:spacing w:line="600" w:lineRule="exact"/>
        <w:jc w:val="center"/>
        <w:rPr>
          <w:rFonts w:hint="eastAsia" w:ascii="黑体" w:hAnsi="黑体" w:eastAsia="黑体"/>
        </w:rPr>
      </w:pPr>
      <w:r>
        <w:rPr>
          <w:rFonts w:hint="eastAsia" w:ascii="黑体" w:hAnsi="黑体" w:eastAsia="黑体"/>
        </w:rPr>
        <w:t>第三章　房屋安全使用义务</w:t>
      </w:r>
    </w:p>
    <w:p w14:paraId="60DFE504">
      <w:pPr>
        <w:spacing w:line="600" w:lineRule="exact"/>
        <w:rPr>
          <w:rFonts w:hint="eastAsia"/>
        </w:rPr>
      </w:pPr>
    </w:p>
    <w:p w14:paraId="70D82D07">
      <w:pPr>
        <w:spacing w:line="600" w:lineRule="exact"/>
        <w:rPr>
          <w:rFonts w:hint="eastAsia"/>
        </w:rPr>
      </w:pPr>
      <w:r>
        <w:rPr>
          <w:rFonts w:hint="eastAsia"/>
        </w:rPr>
        <w:t>　　</w:t>
      </w:r>
      <w:r>
        <w:rPr>
          <w:rFonts w:hint="eastAsia" w:ascii="黑体" w:hAnsi="黑体" w:eastAsia="黑体"/>
        </w:rPr>
        <w:t>第十六条</w:t>
      </w:r>
      <w:r>
        <w:rPr>
          <w:rFonts w:hint="eastAsia"/>
        </w:rPr>
        <w:t>　业主、国有或者集体所有房屋的经营管理单位、代管人、使用人应当按照设计用途、使用性质及房屋权属证明记载的房屋用途合理使用房屋，依法履行房屋安全使用义务。</w:t>
      </w:r>
    </w:p>
    <w:p w14:paraId="7819BF2B">
      <w:pPr>
        <w:spacing w:line="600" w:lineRule="exact"/>
        <w:rPr>
          <w:rFonts w:hint="eastAsia"/>
        </w:rPr>
      </w:pPr>
      <w:r>
        <w:rPr>
          <w:rFonts w:hint="eastAsia"/>
        </w:rPr>
        <w:t>　　房屋使用人发现安全隐患，应当及时通知房屋使用安全责任人，并配合做好房屋的检查、维修、养护、安全鉴定和危险治理等工作。</w:t>
      </w:r>
    </w:p>
    <w:p w14:paraId="6C35D4A7">
      <w:pPr>
        <w:spacing w:line="600" w:lineRule="exact"/>
        <w:rPr>
          <w:rFonts w:hint="eastAsia"/>
        </w:rPr>
      </w:pPr>
      <w:r>
        <w:rPr>
          <w:rFonts w:hint="eastAsia"/>
        </w:rPr>
        <w:t>　　</w:t>
      </w:r>
      <w:r>
        <w:rPr>
          <w:rFonts w:hint="eastAsia" w:ascii="黑体" w:hAnsi="黑体" w:eastAsia="黑体"/>
        </w:rPr>
        <w:t>第十七条</w:t>
      </w:r>
      <w:r>
        <w:rPr>
          <w:rFonts w:hint="eastAsia"/>
        </w:rPr>
        <w:t>　禁止下列危害房屋使用安全的行为：</w:t>
      </w:r>
    </w:p>
    <w:p w14:paraId="78DCC78A">
      <w:pPr>
        <w:spacing w:line="600" w:lineRule="exact"/>
        <w:rPr>
          <w:rFonts w:hint="eastAsia"/>
        </w:rPr>
      </w:pPr>
      <w:r>
        <w:rPr>
          <w:rFonts w:hint="eastAsia"/>
        </w:rPr>
        <w:t>　　（一）未经原设计单位或者具有相应资质等级的设计单位提出设计方案，擅自拆除、破坏墙体、梁、板、墩、柱等主体和承重结构；</w:t>
      </w:r>
    </w:p>
    <w:p w14:paraId="21701F49">
      <w:pPr>
        <w:spacing w:line="600" w:lineRule="exact"/>
        <w:rPr>
          <w:rFonts w:hint="eastAsia"/>
        </w:rPr>
      </w:pPr>
      <w:r>
        <w:rPr>
          <w:rFonts w:hint="eastAsia"/>
        </w:rPr>
        <w:t>　　（二）拆改具有房屋抗震、防火整体功能的非承重结构；</w:t>
      </w:r>
    </w:p>
    <w:p w14:paraId="7E2731A1">
      <w:pPr>
        <w:spacing w:line="600" w:lineRule="exact"/>
        <w:rPr>
          <w:rFonts w:hint="eastAsia"/>
        </w:rPr>
      </w:pPr>
      <w:r>
        <w:rPr>
          <w:rFonts w:hint="eastAsia"/>
        </w:rPr>
        <w:t>　　（三）超标准加大房屋荷载；</w:t>
      </w:r>
    </w:p>
    <w:p w14:paraId="5A1005DE">
      <w:pPr>
        <w:spacing w:line="600" w:lineRule="exact"/>
        <w:rPr>
          <w:rFonts w:hint="eastAsia"/>
        </w:rPr>
      </w:pPr>
      <w:r>
        <w:rPr>
          <w:rFonts w:hint="eastAsia"/>
        </w:rPr>
        <w:t>　　（四）降低底层室内标高；</w:t>
      </w:r>
    </w:p>
    <w:p w14:paraId="30ACDD07">
      <w:pPr>
        <w:spacing w:line="600" w:lineRule="exact"/>
        <w:rPr>
          <w:rFonts w:hint="eastAsia"/>
        </w:rPr>
      </w:pPr>
      <w:r>
        <w:rPr>
          <w:rFonts w:hint="eastAsia"/>
        </w:rPr>
        <w:t>　　（五）安装设施、设备影响房屋结构安全；</w:t>
      </w:r>
    </w:p>
    <w:p w14:paraId="505572F8">
      <w:pPr>
        <w:spacing w:line="600" w:lineRule="exact"/>
        <w:rPr>
          <w:rFonts w:hint="eastAsia"/>
        </w:rPr>
      </w:pPr>
      <w:r>
        <w:rPr>
          <w:rFonts w:hint="eastAsia"/>
        </w:rPr>
        <w:t>　　（六）擅自改变房屋用途；</w:t>
      </w:r>
    </w:p>
    <w:p w14:paraId="07BE3F7A">
      <w:pPr>
        <w:spacing w:line="600" w:lineRule="exact"/>
        <w:rPr>
          <w:rFonts w:hint="eastAsia"/>
        </w:rPr>
      </w:pPr>
      <w:r>
        <w:rPr>
          <w:rFonts w:hint="eastAsia"/>
        </w:rPr>
        <w:t>　　（七）开挖、扩建地下室；</w:t>
      </w:r>
    </w:p>
    <w:p w14:paraId="33BE6A7E">
      <w:pPr>
        <w:spacing w:line="600" w:lineRule="exact"/>
        <w:rPr>
          <w:rFonts w:hint="eastAsia"/>
        </w:rPr>
      </w:pPr>
      <w:r>
        <w:rPr>
          <w:rFonts w:hint="eastAsia"/>
        </w:rPr>
        <w:t>　　（八）在屋面违章搭建；</w:t>
      </w:r>
    </w:p>
    <w:p w14:paraId="7052494F">
      <w:pPr>
        <w:spacing w:line="600" w:lineRule="exact"/>
        <w:rPr>
          <w:rFonts w:hint="eastAsia"/>
        </w:rPr>
      </w:pPr>
      <w:r>
        <w:rPr>
          <w:rFonts w:hint="eastAsia"/>
        </w:rPr>
        <w:t>　　（九）其他危及房屋使用安全的行为。</w:t>
      </w:r>
    </w:p>
    <w:p w14:paraId="439436F1">
      <w:pPr>
        <w:spacing w:line="600" w:lineRule="exact"/>
        <w:rPr>
          <w:rFonts w:hint="eastAsia"/>
        </w:rPr>
      </w:pPr>
      <w:r>
        <w:rPr>
          <w:rFonts w:hint="eastAsia"/>
        </w:rPr>
        <w:t>　　</w:t>
      </w:r>
      <w:r>
        <w:rPr>
          <w:rFonts w:hint="eastAsia" w:ascii="黑体" w:hAnsi="黑体" w:eastAsia="黑体"/>
        </w:rPr>
        <w:t>第十八条</w:t>
      </w:r>
      <w:r>
        <w:rPr>
          <w:rFonts w:hint="eastAsia"/>
        </w:rPr>
        <w:t>　房屋装饰装修，属公共建筑的，应当到住房建设行政主管部门办理施工许可证或者备案手续；属居民住宅的，应当向物业服务企业或者居民委员会登记。</w:t>
      </w:r>
    </w:p>
    <w:p w14:paraId="5C5F6D7B">
      <w:pPr>
        <w:spacing w:line="600" w:lineRule="exact"/>
        <w:ind w:firstLine="630"/>
        <w:rPr>
          <w:rFonts w:hint="eastAsia"/>
        </w:rPr>
      </w:pPr>
      <w:r>
        <w:rPr>
          <w:rFonts w:hint="eastAsia" w:ascii="黑体" w:hAnsi="黑体" w:eastAsia="黑体"/>
        </w:rPr>
        <w:t>第十九条</w:t>
      </w:r>
      <w:r>
        <w:rPr>
          <w:rFonts w:hint="eastAsia"/>
        </w:rPr>
        <w:t>　房屋装饰装修或者维修时，房屋使用安全责任人、使用人、施工人员应当接受利害关系人、物业服务企业或者其他管理人、居民委员会的现场察看。</w:t>
      </w:r>
    </w:p>
    <w:p w14:paraId="746DB0F1">
      <w:pPr>
        <w:spacing w:line="600" w:lineRule="exact"/>
        <w:rPr>
          <w:rFonts w:hint="eastAsia"/>
        </w:rPr>
      </w:pPr>
      <w:r>
        <w:rPr>
          <w:rFonts w:hint="eastAsia"/>
        </w:rPr>
        <w:t>　　利害关系人、物业服务企业或者其他管理人、居民委员会发现房屋装饰装修或者维修有违反本条例第十七条规定行为的，应当予以劝阻、制止；劝阻、制止无效的，应当及时向区县房屋使用安全行政主管部门或者开发区管理委员会报告。</w:t>
      </w:r>
    </w:p>
    <w:p w14:paraId="56D17587">
      <w:pPr>
        <w:spacing w:line="600" w:lineRule="exact"/>
        <w:rPr>
          <w:rFonts w:hint="eastAsia"/>
        </w:rPr>
      </w:pPr>
      <w:r>
        <w:rPr>
          <w:rFonts w:hint="eastAsia"/>
        </w:rPr>
        <w:t>　　</w:t>
      </w:r>
      <w:r>
        <w:rPr>
          <w:rFonts w:hint="eastAsia" w:ascii="黑体" w:hAnsi="黑体" w:eastAsia="黑体"/>
        </w:rPr>
        <w:t>第二十条</w:t>
      </w:r>
      <w:r>
        <w:rPr>
          <w:rFonts w:hint="eastAsia"/>
        </w:rPr>
        <w:t>　进行管线开挖施工、地下设施施工、桩基施工和深基坑施工、爆破及降低地下水位等活动，施工单位应当采取专项防护措施保障周边区域房屋使用安全。</w:t>
      </w:r>
    </w:p>
    <w:p w14:paraId="1A41C368">
      <w:pPr>
        <w:spacing w:line="600" w:lineRule="exact"/>
        <w:rPr>
          <w:rFonts w:hint="eastAsia"/>
        </w:rPr>
      </w:pPr>
      <w:r>
        <w:rPr>
          <w:rFonts w:hint="eastAsia"/>
        </w:rPr>
        <w:t>　　施工前，施工单位应当对施工周边区域房屋进行安全检查并保存原始记录；施工期间，施工单位应当自行或者委托有资质单位跟踪监测施工周边区域房屋使用安全状况。</w:t>
      </w:r>
    </w:p>
    <w:p w14:paraId="1BDE60DE">
      <w:pPr>
        <w:spacing w:line="600" w:lineRule="exact"/>
        <w:rPr>
          <w:rFonts w:hint="eastAsia"/>
        </w:rPr>
      </w:pPr>
      <w:r>
        <w:rPr>
          <w:rFonts w:hint="eastAsia"/>
        </w:rPr>
        <w:t>　　因施工造成房屋损害的，施工单位应当予以治理、修复，并依法承担赔偿责任。</w:t>
      </w:r>
    </w:p>
    <w:p w14:paraId="6949EDEB">
      <w:pPr>
        <w:spacing w:line="600" w:lineRule="exact"/>
        <w:rPr>
          <w:rFonts w:hint="eastAsia"/>
        </w:rPr>
      </w:pPr>
      <w:r>
        <w:rPr>
          <w:rFonts w:hint="eastAsia"/>
        </w:rPr>
        <w:t>　　</w:t>
      </w:r>
      <w:r>
        <w:rPr>
          <w:rFonts w:hint="eastAsia" w:ascii="黑体" w:hAnsi="黑体" w:eastAsia="黑体"/>
        </w:rPr>
        <w:t>第二十一条</w:t>
      </w:r>
      <w:r>
        <w:rPr>
          <w:rFonts w:hint="eastAsia"/>
        </w:rPr>
        <w:t>　在房屋本体进行供水、供热、供电、供气等专业设施设备施工及房屋维修、养护、加固等工程施工，施工单位应当在施工区域公示，并采取专项防护措施保障房屋使用安全。</w:t>
      </w:r>
    </w:p>
    <w:p w14:paraId="0330CADB">
      <w:pPr>
        <w:spacing w:line="600" w:lineRule="exact"/>
        <w:rPr>
          <w:rFonts w:hint="eastAsia"/>
        </w:rPr>
      </w:pPr>
      <w:r>
        <w:rPr>
          <w:rFonts w:hint="eastAsia"/>
        </w:rPr>
        <w:t>　　因施工造成房屋损害的，施工单位应当予以治理、修复，并依法承担赔偿责任。</w:t>
      </w:r>
    </w:p>
    <w:p w14:paraId="0DF1DD07">
      <w:pPr>
        <w:spacing w:line="600" w:lineRule="exact"/>
        <w:rPr>
          <w:rFonts w:hint="eastAsia"/>
        </w:rPr>
      </w:pPr>
      <w:r>
        <w:rPr>
          <w:rFonts w:hint="eastAsia"/>
        </w:rPr>
        <w:t>　　</w:t>
      </w:r>
      <w:r>
        <w:rPr>
          <w:rFonts w:hint="eastAsia" w:ascii="黑体" w:hAnsi="黑体" w:eastAsia="黑体"/>
        </w:rPr>
        <w:t>第二十二条</w:t>
      </w:r>
      <w:r>
        <w:rPr>
          <w:rFonts w:hint="eastAsia"/>
        </w:rPr>
        <w:t>　鼓励房屋使用安全责任人对房屋实施白蚁预防处理。</w:t>
      </w:r>
    </w:p>
    <w:p w14:paraId="7749A99A">
      <w:pPr>
        <w:spacing w:line="600" w:lineRule="exact"/>
        <w:rPr>
          <w:rFonts w:hint="eastAsia"/>
        </w:rPr>
      </w:pPr>
      <w:r>
        <w:rPr>
          <w:rFonts w:hint="eastAsia"/>
        </w:rPr>
        <w:t>　　有蚁害房屋的房屋使用安全责任人应当及时委托并配合白蚁防治单位进行白蚁的检查和灭治。</w:t>
      </w:r>
    </w:p>
    <w:p w14:paraId="5F8DED57">
      <w:pPr>
        <w:spacing w:line="600" w:lineRule="exact"/>
        <w:rPr>
          <w:rFonts w:hint="eastAsia"/>
        </w:rPr>
      </w:pPr>
    </w:p>
    <w:p w14:paraId="73DBBDF4">
      <w:pPr>
        <w:spacing w:line="600" w:lineRule="exact"/>
        <w:jc w:val="center"/>
        <w:rPr>
          <w:rFonts w:hint="eastAsia" w:ascii="黑体" w:hAnsi="黑体" w:eastAsia="黑体"/>
        </w:rPr>
      </w:pPr>
      <w:r>
        <w:rPr>
          <w:rFonts w:hint="eastAsia" w:ascii="黑体" w:hAnsi="黑体" w:eastAsia="黑体"/>
        </w:rPr>
        <w:t>第四章　房屋安全鉴定</w:t>
      </w:r>
    </w:p>
    <w:p w14:paraId="58D1A523">
      <w:pPr>
        <w:spacing w:line="600" w:lineRule="exact"/>
        <w:rPr>
          <w:rFonts w:hint="eastAsia"/>
        </w:rPr>
      </w:pPr>
    </w:p>
    <w:p w14:paraId="4E16A752">
      <w:pPr>
        <w:spacing w:line="600" w:lineRule="exact"/>
        <w:rPr>
          <w:rFonts w:hint="eastAsia"/>
        </w:rPr>
      </w:pPr>
      <w:r>
        <w:rPr>
          <w:rFonts w:hint="eastAsia"/>
        </w:rPr>
        <w:t>　　</w:t>
      </w:r>
      <w:r>
        <w:rPr>
          <w:rFonts w:hint="eastAsia" w:ascii="黑体" w:hAnsi="黑体" w:eastAsia="黑体"/>
        </w:rPr>
        <w:t>第二十三条</w:t>
      </w:r>
      <w:r>
        <w:rPr>
          <w:rFonts w:hint="eastAsia"/>
        </w:rPr>
        <w:t>　房屋安全鉴定是指房屋安全鉴定机构对房屋安全状况进行的鉴别和判定。</w:t>
      </w:r>
    </w:p>
    <w:p w14:paraId="03601646">
      <w:pPr>
        <w:spacing w:line="600" w:lineRule="exact"/>
        <w:rPr>
          <w:rFonts w:hint="eastAsia"/>
        </w:rPr>
      </w:pPr>
      <w:r>
        <w:rPr>
          <w:rFonts w:hint="eastAsia"/>
        </w:rPr>
        <w:t>　　</w:t>
      </w:r>
      <w:r>
        <w:rPr>
          <w:rFonts w:hint="eastAsia" w:ascii="黑体" w:hAnsi="黑体" w:eastAsia="黑体"/>
        </w:rPr>
        <w:t>第二十四条</w:t>
      </w:r>
      <w:r>
        <w:rPr>
          <w:rFonts w:hint="eastAsia"/>
        </w:rPr>
        <w:t>　房屋安全鉴定应当由依照国家规定设立的房屋安全鉴定机构进行。</w:t>
      </w:r>
    </w:p>
    <w:p w14:paraId="739557F1">
      <w:pPr>
        <w:spacing w:line="600" w:lineRule="exact"/>
        <w:rPr>
          <w:rFonts w:hint="eastAsia"/>
        </w:rPr>
      </w:pPr>
      <w:r>
        <w:rPr>
          <w:rFonts w:hint="eastAsia"/>
        </w:rPr>
        <w:t>　　房屋安全鉴定机构应当按照专业规范、标准和规程进行房屋安全鉴定，出具的鉴定结论应当客观、真实。</w:t>
      </w:r>
    </w:p>
    <w:p w14:paraId="25A33FF7">
      <w:pPr>
        <w:spacing w:line="600" w:lineRule="exact"/>
        <w:rPr>
          <w:rFonts w:hint="eastAsia"/>
        </w:rPr>
      </w:pPr>
      <w:r>
        <w:rPr>
          <w:rFonts w:hint="eastAsia"/>
        </w:rPr>
        <w:t>　　房屋安全鉴定结论，是认定房屋使用安全状况的依据。</w:t>
      </w:r>
    </w:p>
    <w:p w14:paraId="652FAB1B">
      <w:pPr>
        <w:spacing w:line="600" w:lineRule="exact"/>
        <w:rPr>
          <w:rFonts w:hint="eastAsia"/>
        </w:rPr>
      </w:pPr>
      <w:r>
        <w:rPr>
          <w:rFonts w:hint="eastAsia"/>
        </w:rPr>
        <w:t>　　</w:t>
      </w:r>
      <w:r>
        <w:rPr>
          <w:rFonts w:hint="eastAsia" w:ascii="黑体" w:hAnsi="黑体" w:eastAsia="黑体"/>
        </w:rPr>
        <w:t>第二十五条</w:t>
      </w:r>
      <w:r>
        <w:rPr>
          <w:rFonts w:hint="eastAsia"/>
        </w:rPr>
        <w:t>　有下列情形之一，房屋使用安全责任人应当委托房屋安全鉴定：</w:t>
      </w:r>
    </w:p>
    <w:p w14:paraId="4733B4CE">
      <w:pPr>
        <w:spacing w:line="600" w:lineRule="exact"/>
        <w:rPr>
          <w:rFonts w:hint="eastAsia"/>
        </w:rPr>
      </w:pPr>
      <w:r>
        <w:rPr>
          <w:rFonts w:hint="eastAsia"/>
        </w:rPr>
        <w:t>　　（一）房屋地基基础、墙体或者其他承重构件有明显下沉、裂缝、变形、腐蚀等危险症状的；</w:t>
      </w:r>
    </w:p>
    <w:p w14:paraId="3C54DAC6">
      <w:pPr>
        <w:spacing w:line="600" w:lineRule="exact"/>
        <w:rPr>
          <w:rFonts w:hint="eastAsia"/>
        </w:rPr>
      </w:pPr>
      <w:r>
        <w:rPr>
          <w:rFonts w:hint="eastAsia"/>
        </w:rPr>
        <w:t>　　（二）学校、医院、场馆、车站、商场等大中型公共建筑的使用年限达到设计使用年限三分之二的；</w:t>
      </w:r>
    </w:p>
    <w:p w14:paraId="536FBAD5">
      <w:pPr>
        <w:spacing w:line="600" w:lineRule="exact"/>
        <w:rPr>
          <w:rFonts w:hint="eastAsia"/>
        </w:rPr>
      </w:pPr>
      <w:r>
        <w:rPr>
          <w:rFonts w:hint="eastAsia"/>
        </w:rPr>
        <w:t>　　（三）其他可能危及公共安全的情形。</w:t>
      </w:r>
    </w:p>
    <w:p w14:paraId="189C3751">
      <w:pPr>
        <w:spacing w:line="600" w:lineRule="exact"/>
        <w:rPr>
          <w:rFonts w:hint="eastAsia"/>
        </w:rPr>
      </w:pPr>
      <w:r>
        <w:rPr>
          <w:rFonts w:hint="eastAsia"/>
        </w:rPr>
        <w:t>　　</w:t>
      </w:r>
      <w:r>
        <w:rPr>
          <w:rFonts w:hint="eastAsia" w:ascii="黑体" w:hAnsi="黑体" w:eastAsia="黑体"/>
        </w:rPr>
        <w:t>第二十六条</w:t>
      </w:r>
      <w:r>
        <w:rPr>
          <w:rFonts w:hint="eastAsia"/>
        </w:rPr>
        <w:t>　进行管线开挖施工、地下设施施工、桩基施工和深基坑施工、爆破及降低地下水位等活动致使周边房屋出现裂缝、变形、不均匀沉降等异常现象的，建设单位应当委托房屋安全鉴定。</w:t>
      </w:r>
    </w:p>
    <w:p w14:paraId="271DE84F">
      <w:pPr>
        <w:spacing w:line="600" w:lineRule="exact"/>
        <w:rPr>
          <w:rFonts w:hint="eastAsia"/>
        </w:rPr>
      </w:pPr>
      <w:r>
        <w:rPr>
          <w:rFonts w:hint="eastAsia"/>
        </w:rPr>
        <w:t>　　建设单位应当将鉴定结论书面告知房屋使用安全责任人，并报送区县房屋使用安全行政主管部门或者开发区管理委员会。</w:t>
      </w:r>
    </w:p>
    <w:p w14:paraId="202E819F">
      <w:pPr>
        <w:spacing w:line="600" w:lineRule="exact"/>
        <w:rPr>
          <w:rFonts w:hint="eastAsia"/>
        </w:rPr>
      </w:pPr>
      <w:r>
        <w:rPr>
          <w:rFonts w:hint="eastAsia"/>
        </w:rPr>
        <w:t>　　</w:t>
      </w:r>
      <w:r>
        <w:rPr>
          <w:rFonts w:hint="eastAsia" w:ascii="黑体" w:hAnsi="黑体" w:eastAsia="黑体"/>
        </w:rPr>
        <w:t>第二十七条</w:t>
      </w:r>
      <w:r>
        <w:rPr>
          <w:rFonts w:hint="eastAsia"/>
        </w:rPr>
        <w:t>　因自然灾害或者爆炸、火灾等事故造成一定区域内大量房屋受损的，市房屋使用安全行政主管部门应当组织房屋安全鉴定机构对受损房屋进行鉴定。</w:t>
      </w:r>
    </w:p>
    <w:p w14:paraId="1760927B">
      <w:pPr>
        <w:spacing w:line="600" w:lineRule="exact"/>
        <w:ind w:firstLine="629"/>
        <w:rPr>
          <w:rFonts w:hint="eastAsia"/>
        </w:rPr>
      </w:pPr>
      <w:r>
        <w:rPr>
          <w:rFonts w:hint="eastAsia" w:ascii="黑体" w:hAnsi="黑体" w:eastAsia="黑体"/>
        </w:rPr>
        <w:t>第二十八条</w:t>
      </w:r>
      <w:r>
        <w:rPr>
          <w:rFonts w:hint="eastAsia"/>
        </w:rPr>
        <w:t>　镇人民政府、街道办事处发现辖区内房屋有本条例第二十五条、第二十六条第一款规定情形的，应当及时督促房屋使用安全责任人或者建设单位委托房屋安全鉴定，并告知区县房屋使用安全行政主管部门或者开发区管理委员会。</w:t>
      </w:r>
    </w:p>
    <w:p w14:paraId="2D2EF820">
      <w:pPr>
        <w:spacing w:line="600" w:lineRule="exact"/>
        <w:rPr>
          <w:rFonts w:hint="eastAsia"/>
        </w:rPr>
      </w:pPr>
      <w:r>
        <w:rPr>
          <w:rFonts w:hint="eastAsia"/>
        </w:rPr>
        <w:t>　　</w:t>
      </w:r>
      <w:r>
        <w:rPr>
          <w:rFonts w:hint="eastAsia" w:ascii="黑体" w:hAnsi="黑体" w:eastAsia="黑体"/>
        </w:rPr>
        <w:t>第二十九条</w:t>
      </w:r>
      <w:r>
        <w:rPr>
          <w:rFonts w:hint="eastAsia"/>
        </w:rPr>
        <w:t>　委托房屋安全鉴定，应当向房屋安全鉴定机构提供下列材料：</w:t>
      </w:r>
    </w:p>
    <w:p w14:paraId="0E0CED85">
      <w:pPr>
        <w:spacing w:line="600" w:lineRule="exact"/>
        <w:rPr>
          <w:rFonts w:hint="eastAsia"/>
        </w:rPr>
      </w:pPr>
      <w:r>
        <w:rPr>
          <w:rFonts w:hint="eastAsia"/>
        </w:rPr>
        <w:t>　　（一）房屋安全鉴定委托书；</w:t>
      </w:r>
    </w:p>
    <w:p w14:paraId="3E781DC9">
      <w:pPr>
        <w:spacing w:line="600" w:lineRule="exact"/>
        <w:rPr>
          <w:rFonts w:hint="eastAsia"/>
        </w:rPr>
      </w:pPr>
      <w:r>
        <w:rPr>
          <w:rFonts w:hint="eastAsia"/>
        </w:rPr>
        <w:t>　　（二）委托人身份证明；</w:t>
      </w:r>
    </w:p>
    <w:p w14:paraId="42C592FC">
      <w:pPr>
        <w:spacing w:line="600" w:lineRule="exact"/>
        <w:rPr>
          <w:rFonts w:hint="eastAsia"/>
        </w:rPr>
      </w:pPr>
      <w:r>
        <w:rPr>
          <w:rFonts w:hint="eastAsia"/>
        </w:rPr>
        <w:t>　　（三）房屋权属证明、租赁合同或者能够证明与鉴定房屋有相关权利的有效证件；</w:t>
      </w:r>
    </w:p>
    <w:p w14:paraId="45D2D9A0">
      <w:pPr>
        <w:spacing w:line="600" w:lineRule="exact"/>
        <w:rPr>
          <w:rFonts w:hint="eastAsia"/>
        </w:rPr>
      </w:pPr>
      <w:r>
        <w:rPr>
          <w:rFonts w:hint="eastAsia"/>
        </w:rPr>
        <w:t>　　（四）法律、法规规定的其他材料。</w:t>
      </w:r>
    </w:p>
    <w:p w14:paraId="55E0D3E1">
      <w:pPr>
        <w:spacing w:line="600" w:lineRule="exact"/>
        <w:rPr>
          <w:rFonts w:hint="eastAsia"/>
        </w:rPr>
      </w:pPr>
      <w:r>
        <w:rPr>
          <w:rFonts w:hint="eastAsia"/>
        </w:rPr>
        <w:t>　　有明显险情的房屋，鉴定机构应当先行鉴定，并要求委托人补交前款规定材料。</w:t>
      </w:r>
    </w:p>
    <w:p w14:paraId="2060D607">
      <w:pPr>
        <w:spacing w:line="600" w:lineRule="exact"/>
        <w:ind w:firstLine="629"/>
        <w:jc w:val="left"/>
        <w:rPr>
          <w:rFonts w:hint="eastAsia"/>
        </w:rPr>
      </w:pPr>
      <w:r>
        <w:rPr>
          <w:rFonts w:hint="eastAsia" w:ascii="黑体" w:hAnsi="黑体" w:eastAsia="黑体"/>
        </w:rPr>
        <w:t>第三十条</w:t>
      </w:r>
      <w:r>
        <w:rPr>
          <w:rFonts w:hint="eastAsia"/>
        </w:rPr>
        <w:t>　房屋安全鉴定机构应当自受理房屋安全鉴定委托之日起二个工作日内进行鉴定。有明显险情的房屋应当立即鉴定。鉴定期间不得停止正在采取的安全措施。</w:t>
      </w:r>
    </w:p>
    <w:p w14:paraId="14375B0F">
      <w:pPr>
        <w:spacing w:line="600" w:lineRule="exact"/>
        <w:jc w:val="left"/>
        <w:rPr>
          <w:rFonts w:hint="eastAsia"/>
        </w:rPr>
      </w:pPr>
      <w:r>
        <w:rPr>
          <w:rFonts w:hint="eastAsia"/>
        </w:rPr>
        <w:t>　　相关单位和个人应当协助、配合房屋安全鉴定，不得拒绝、阻挠。</w:t>
      </w:r>
    </w:p>
    <w:p w14:paraId="32CBE49C">
      <w:pPr>
        <w:spacing w:line="600" w:lineRule="exact"/>
        <w:rPr>
          <w:rFonts w:hint="eastAsia"/>
        </w:rPr>
      </w:pPr>
      <w:r>
        <w:rPr>
          <w:rFonts w:hint="eastAsia"/>
        </w:rPr>
        <w:t>　　</w:t>
      </w:r>
      <w:r>
        <w:rPr>
          <w:rFonts w:hint="eastAsia" w:ascii="黑体" w:hAnsi="黑体" w:eastAsia="黑体"/>
        </w:rPr>
        <w:t>第三十一条</w:t>
      </w:r>
      <w:r>
        <w:rPr>
          <w:rFonts w:hint="eastAsia"/>
        </w:rPr>
        <w:t>　房屋安全鉴定机构应当自受理房屋安全鉴定委托之日起十五日内出具《房屋安全鉴定报告》。情况复杂或者需要跟踪监测的，出具《房屋安全鉴定报告》的期限可以延长，并向委托人书面说明情况。</w:t>
      </w:r>
    </w:p>
    <w:p w14:paraId="3A2091F0">
      <w:pPr>
        <w:spacing w:line="600" w:lineRule="exact"/>
        <w:rPr>
          <w:rFonts w:hint="eastAsia"/>
        </w:rPr>
      </w:pPr>
      <w:r>
        <w:rPr>
          <w:rFonts w:hint="eastAsia"/>
        </w:rPr>
        <w:t>　　</w:t>
      </w:r>
      <w:r>
        <w:rPr>
          <w:rFonts w:hint="eastAsia" w:ascii="黑体" w:hAnsi="黑体" w:eastAsia="黑体"/>
        </w:rPr>
        <w:t>第三十二条</w:t>
      </w:r>
      <w:r>
        <w:rPr>
          <w:rFonts w:hint="eastAsia"/>
        </w:rPr>
        <w:t>　经鉴定属于危险房屋的，房屋安全鉴定机构应当立即告知委托人，并向区县房屋使用安全行政主管部门或者开发区管理委员会报告。</w:t>
      </w:r>
    </w:p>
    <w:p w14:paraId="31F23F2E">
      <w:pPr>
        <w:spacing w:line="600" w:lineRule="exact"/>
        <w:ind w:firstLine="629"/>
        <w:rPr>
          <w:rFonts w:hint="eastAsia"/>
        </w:rPr>
      </w:pPr>
      <w:r>
        <w:rPr>
          <w:rFonts w:hint="eastAsia" w:ascii="黑体" w:hAnsi="黑体" w:eastAsia="黑体"/>
        </w:rPr>
        <w:t>第三十三条</w:t>
      </w:r>
      <w:r>
        <w:rPr>
          <w:rFonts w:hint="eastAsia"/>
        </w:rPr>
        <w:t>　房屋安全鉴定委托人、房屋使用人或者利害关系人对房屋安全鉴定结论有异议的，可以向市房屋使用安全行政主管部门申请复核。市房屋使用安全行政主管部门应当自收到复核申请之日起三十日内组织相关专家进行复核，并出具复核结论。</w:t>
      </w:r>
    </w:p>
    <w:p w14:paraId="00C08F8E">
      <w:pPr>
        <w:spacing w:line="600" w:lineRule="exact"/>
        <w:jc w:val="left"/>
        <w:rPr>
          <w:rFonts w:hint="eastAsia"/>
        </w:rPr>
      </w:pPr>
    </w:p>
    <w:p w14:paraId="0B35C4CE">
      <w:pPr>
        <w:spacing w:line="600" w:lineRule="exact"/>
        <w:jc w:val="center"/>
        <w:rPr>
          <w:rFonts w:hint="eastAsia" w:ascii="黑体" w:hAnsi="黑体" w:eastAsia="黑体"/>
        </w:rPr>
      </w:pPr>
      <w:r>
        <w:rPr>
          <w:rFonts w:hint="eastAsia" w:ascii="黑体" w:hAnsi="黑体" w:eastAsia="黑体"/>
        </w:rPr>
        <w:t>第五章　危险房屋治理</w:t>
      </w:r>
    </w:p>
    <w:p w14:paraId="01A0BFD7">
      <w:pPr>
        <w:spacing w:line="600" w:lineRule="exact"/>
        <w:rPr>
          <w:rFonts w:hint="eastAsia"/>
        </w:rPr>
      </w:pPr>
    </w:p>
    <w:p w14:paraId="29D7300D">
      <w:pPr>
        <w:spacing w:line="600" w:lineRule="exact"/>
        <w:rPr>
          <w:rFonts w:hint="eastAsia"/>
        </w:rPr>
      </w:pPr>
      <w:r>
        <w:rPr>
          <w:rFonts w:hint="eastAsia"/>
        </w:rPr>
        <w:t>　　</w:t>
      </w:r>
      <w:r>
        <w:rPr>
          <w:rFonts w:hint="eastAsia" w:ascii="黑体" w:hAnsi="黑体" w:eastAsia="黑体"/>
        </w:rPr>
        <w:t>第三十四条</w:t>
      </w:r>
      <w:r>
        <w:rPr>
          <w:rFonts w:hint="eastAsia"/>
        </w:rPr>
        <w:t>　经鉴定属于危险房屋的，区县房屋使用安全行政主管部门或者开发区管理委员会应当向房屋使用安全责任人发出《危险房屋治理通知书》，督促、指导房屋使用安全责任人采取相应治理措施。</w:t>
      </w:r>
    </w:p>
    <w:p w14:paraId="07302C48">
      <w:pPr>
        <w:spacing w:line="600" w:lineRule="exact"/>
        <w:rPr>
          <w:rFonts w:hint="eastAsia"/>
        </w:rPr>
      </w:pPr>
      <w:r>
        <w:rPr>
          <w:rFonts w:hint="eastAsia"/>
        </w:rPr>
        <w:t>　　经鉴定不属于危险房屋，但存在安全隐患的，房屋使用安全责任人应当及时排除。</w:t>
      </w:r>
    </w:p>
    <w:p w14:paraId="6266C5CF">
      <w:pPr>
        <w:spacing w:line="600" w:lineRule="exact"/>
        <w:rPr>
          <w:rFonts w:hint="eastAsia"/>
        </w:rPr>
      </w:pPr>
      <w:r>
        <w:rPr>
          <w:rFonts w:hint="eastAsia"/>
        </w:rPr>
        <w:t>　　</w:t>
      </w:r>
      <w:r>
        <w:rPr>
          <w:rFonts w:hint="eastAsia" w:ascii="黑体" w:hAnsi="黑体" w:eastAsia="黑体"/>
        </w:rPr>
        <w:t>第三十五条</w:t>
      </w:r>
      <w:r>
        <w:rPr>
          <w:rFonts w:hint="eastAsia"/>
        </w:rPr>
        <w:t>　房屋使用安全责任人应当对危险房屋设置防止他人进入的围栏或者明显的警示标志，并按照下列情况处理：</w:t>
      </w:r>
    </w:p>
    <w:p w14:paraId="6794A1A4">
      <w:pPr>
        <w:spacing w:line="600" w:lineRule="exact"/>
        <w:rPr>
          <w:rFonts w:hint="eastAsia"/>
        </w:rPr>
      </w:pPr>
      <w:r>
        <w:rPr>
          <w:rFonts w:hint="eastAsia"/>
        </w:rPr>
        <w:t>　　（一）采取治理措施后尚能短期使用的，可观察使用；</w:t>
      </w:r>
    </w:p>
    <w:p w14:paraId="79D7A1FC">
      <w:pPr>
        <w:spacing w:line="600" w:lineRule="exact"/>
        <w:rPr>
          <w:rFonts w:hint="eastAsia"/>
        </w:rPr>
      </w:pPr>
      <w:r>
        <w:rPr>
          <w:rFonts w:hint="eastAsia"/>
        </w:rPr>
        <w:t>　　（二）采取治理措施后解除危险的，可继续使用；</w:t>
      </w:r>
    </w:p>
    <w:p w14:paraId="4B54C02C">
      <w:pPr>
        <w:spacing w:line="600" w:lineRule="exact"/>
        <w:rPr>
          <w:rFonts w:hint="eastAsia"/>
        </w:rPr>
      </w:pPr>
      <w:r>
        <w:rPr>
          <w:rFonts w:hint="eastAsia"/>
        </w:rPr>
        <w:t>　　（三）已无修缮价值，暂时不便拆除又不危及他人安全和相邻建筑的，应当停止使用；</w:t>
      </w:r>
    </w:p>
    <w:p w14:paraId="4EA9C78C">
      <w:pPr>
        <w:spacing w:line="600" w:lineRule="exact"/>
        <w:rPr>
          <w:rFonts w:hint="eastAsia"/>
        </w:rPr>
      </w:pPr>
      <w:r>
        <w:rPr>
          <w:rFonts w:hint="eastAsia"/>
        </w:rPr>
        <w:t>　　（四）整幢危险已无维修价值的，应当立即整体拆除。</w:t>
      </w:r>
    </w:p>
    <w:p w14:paraId="521388A4">
      <w:pPr>
        <w:spacing w:line="600" w:lineRule="exact"/>
        <w:rPr>
          <w:rFonts w:hint="eastAsia"/>
        </w:rPr>
      </w:pPr>
      <w:r>
        <w:rPr>
          <w:rFonts w:hint="eastAsia"/>
        </w:rPr>
        <w:t>　　对采取第一款第二项治理措施的房屋在危险解除前，及采取第三项、第四项治理措施的房屋，房屋使用人应当及时迁出。</w:t>
      </w:r>
    </w:p>
    <w:p w14:paraId="7BCE505B">
      <w:pPr>
        <w:spacing w:line="600" w:lineRule="exact"/>
        <w:rPr>
          <w:rFonts w:hint="eastAsia"/>
        </w:rPr>
      </w:pPr>
      <w:r>
        <w:rPr>
          <w:rFonts w:hint="eastAsia"/>
        </w:rPr>
        <w:t>　　</w:t>
      </w:r>
      <w:r>
        <w:rPr>
          <w:rFonts w:hint="eastAsia" w:ascii="黑体" w:hAnsi="黑体" w:eastAsia="黑体"/>
        </w:rPr>
        <w:t>第三十六条</w:t>
      </w:r>
      <w:r>
        <w:rPr>
          <w:rFonts w:hint="eastAsia"/>
        </w:rPr>
        <w:t>　危险房屋在治理期间或者恢复正常使用前，房屋使用安全责任人不得将其出租、出借。</w:t>
      </w:r>
    </w:p>
    <w:p w14:paraId="2A34895A">
      <w:pPr>
        <w:spacing w:line="600" w:lineRule="exact"/>
        <w:rPr>
          <w:rFonts w:hint="eastAsia"/>
        </w:rPr>
      </w:pPr>
      <w:r>
        <w:rPr>
          <w:rFonts w:hint="eastAsia"/>
        </w:rPr>
        <w:t>　　</w:t>
      </w:r>
      <w:r>
        <w:rPr>
          <w:rFonts w:hint="eastAsia" w:ascii="黑体" w:hAnsi="黑体" w:eastAsia="黑体"/>
        </w:rPr>
        <w:t>第三十七条</w:t>
      </w:r>
      <w:r>
        <w:rPr>
          <w:rFonts w:hint="eastAsia"/>
        </w:rPr>
        <w:t>　房屋出现险情的，房屋使用安全责任人应当立即设置明显的警示标志，采取必要的安全措施，及时排除险情，并向区县房屋使用安全行政主管部门或者开发区管理委员会报告。</w:t>
      </w:r>
    </w:p>
    <w:p w14:paraId="57524CE9">
      <w:pPr>
        <w:spacing w:line="600" w:lineRule="exact"/>
        <w:ind w:firstLine="630"/>
        <w:rPr>
          <w:rFonts w:hint="eastAsia"/>
        </w:rPr>
      </w:pPr>
      <w:r>
        <w:rPr>
          <w:rFonts w:hint="eastAsia"/>
        </w:rPr>
        <w:t>因自然灾害或者爆炸、火灾等事故造成房屋出现重大险情的，区县人民政府或者开发区管理委员会应当组织应急抢险。</w:t>
      </w:r>
    </w:p>
    <w:p w14:paraId="43667773">
      <w:pPr>
        <w:spacing w:line="600" w:lineRule="exact"/>
        <w:rPr>
          <w:rFonts w:hint="eastAsia"/>
        </w:rPr>
      </w:pPr>
      <w:r>
        <w:rPr>
          <w:rFonts w:hint="eastAsia"/>
        </w:rPr>
        <w:t>　　</w:t>
      </w:r>
      <w:r>
        <w:rPr>
          <w:rFonts w:hint="eastAsia" w:ascii="黑体" w:hAnsi="黑体" w:eastAsia="黑体"/>
        </w:rPr>
        <w:t>第三十八条</w:t>
      </w:r>
      <w:r>
        <w:rPr>
          <w:rFonts w:hint="eastAsia"/>
        </w:rPr>
        <w:t>　因治理危险房屋、排除房屋险情需要合理利用房屋共用部位、共用设施设备或者迁移、拆除危险房屋上的搁置物、悬挂物及妨碍危险房屋治理的其他设施设备的，相关权利人应当协助、配合，不得拒绝、阻挠。</w:t>
      </w:r>
    </w:p>
    <w:p w14:paraId="485264F4">
      <w:pPr>
        <w:spacing w:line="600" w:lineRule="exact"/>
        <w:rPr>
          <w:rFonts w:hint="eastAsia"/>
        </w:rPr>
      </w:pPr>
      <w:r>
        <w:rPr>
          <w:rFonts w:hint="eastAsia"/>
        </w:rPr>
        <w:t>　　</w:t>
      </w:r>
      <w:r>
        <w:rPr>
          <w:rFonts w:hint="eastAsia" w:ascii="黑体" w:hAnsi="黑体" w:eastAsia="黑体"/>
        </w:rPr>
        <w:t>第三十九条</w:t>
      </w:r>
      <w:r>
        <w:rPr>
          <w:rFonts w:hint="eastAsia"/>
        </w:rPr>
        <w:t>　房屋有下列情形之一，区县房屋使用安全行政主管部门或者开发区管理委员会应当责令停止使用；房屋使用人拒不迁出或者不停止使用的，可以依法采取措施，暂时强制其　停止使用该房屋：</w:t>
      </w:r>
    </w:p>
    <w:p w14:paraId="4A581D6A">
      <w:pPr>
        <w:spacing w:line="600" w:lineRule="exact"/>
        <w:rPr>
          <w:rFonts w:hint="eastAsia"/>
        </w:rPr>
      </w:pPr>
      <w:r>
        <w:rPr>
          <w:rFonts w:hint="eastAsia"/>
        </w:rPr>
        <w:t>　（一）出现局部垮塌的；</w:t>
      </w:r>
    </w:p>
    <w:p w14:paraId="59F0F4EA">
      <w:pPr>
        <w:spacing w:line="600" w:lineRule="exact"/>
        <w:rPr>
          <w:rFonts w:hint="eastAsia"/>
        </w:rPr>
      </w:pPr>
      <w:r>
        <w:rPr>
          <w:rFonts w:hint="eastAsia"/>
        </w:rPr>
        <w:t>　（二）随时有垮塌危险的；</w:t>
      </w:r>
    </w:p>
    <w:p w14:paraId="0571BF23">
      <w:pPr>
        <w:spacing w:line="600" w:lineRule="exact"/>
        <w:rPr>
          <w:rFonts w:hint="eastAsia"/>
        </w:rPr>
      </w:pPr>
      <w:r>
        <w:rPr>
          <w:rFonts w:hint="eastAsia"/>
        </w:rPr>
        <w:t>　（三）其他可能严重危及公共安全或者人身安全的情形。</w:t>
      </w:r>
    </w:p>
    <w:p w14:paraId="25ECF4C4">
      <w:pPr>
        <w:spacing w:line="600" w:lineRule="exact"/>
        <w:rPr>
          <w:rFonts w:hint="eastAsia"/>
        </w:rPr>
      </w:pPr>
      <w:r>
        <w:rPr>
          <w:rFonts w:hint="eastAsia"/>
        </w:rPr>
        <w:t>　　</w:t>
      </w:r>
      <w:r>
        <w:rPr>
          <w:rFonts w:hint="eastAsia" w:ascii="黑体" w:hAnsi="黑体" w:eastAsia="黑体"/>
        </w:rPr>
        <w:t>第四十条</w:t>
      </w:r>
      <w:r>
        <w:rPr>
          <w:rFonts w:hint="eastAsia"/>
        </w:rPr>
        <w:t>　房屋使用安全责任人拒绝或者未采取有效治理措施治理危险房屋，危及毗邻安全或者公共安全的，区县人民政府或者开发区管理委员会应当组织相关部门采取必要的应急排险措施。</w:t>
      </w:r>
    </w:p>
    <w:p w14:paraId="4E55D397">
      <w:pPr>
        <w:spacing w:line="600" w:lineRule="exact"/>
        <w:rPr>
          <w:rFonts w:hint="eastAsia"/>
        </w:rPr>
      </w:pPr>
      <w:r>
        <w:rPr>
          <w:rFonts w:hint="eastAsia"/>
        </w:rPr>
        <w:t>　　</w:t>
      </w:r>
      <w:r>
        <w:rPr>
          <w:rFonts w:hint="eastAsia" w:ascii="黑体" w:hAnsi="黑体" w:eastAsia="黑体"/>
        </w:rPr>
        <w:t>第四十一条</w:t>
      </w:r>
      <w:r>
        <w:rPr>
          <w:rFonts w:hint="eastAsia"/>
        </w:rPr>
        <w:t>　经鉴定为成片危险房屋的，区县人民政府和开发区管理委员会应当将其纳入旧城区改造范围，有计划地组织实施危旧房屋改造。</w:t>
      </w:r>
    </w:p>
    <w:p w14:paraId="43D9E58F">
      <w:pPr>
        <w:spacing w:line="600" w:lineRule="exact"/>
        <w:rPr>
          <w:rFonts w:hint="eastAsia"/>
        </w:rPr>
      </w:pPr>
    </w:p>
    <w:p w14:paraId="3BE55A8C">
      <w:pPr>
        <w:spacing w:line="600" w:lineRule="exact"/>
        <w:jc w:val="center"/>
        <w:rPr>
          <w:rFonts w:hint="eastAsia" w:ascii="黑体" w:hAnsi="黑体" w:eastAsia="黑体"/>
        </w:rPr>
      </w:pPr>
      <w:r>
        <w:rPr>
          <w:rFonts w:hint="eastAsia" w:ascii="黑体" w:hAnsi="黑体" w:eastAsia="黑体"/>
        </w:rPr>
        <w:t>第六章　监督检查</w:t>
      </w:r>
    </w:p>
    <w:p w14:paraId="13F1E6AF">
      <w:pPr>
        <w:spacing w:line="600" w:lineRule="exact"/>
        <w:rPr>
          <w:rFonts w:hint="eastAsia"/>
        </w:rPr>
      </w:pPr>
    </w:p>
    <w:p w14:paraId="682F1CFC">
      <w:pPr>
        <w:spacing w:line="600" w:lineRule="exact"/>
        <w:rPr>
          <w:rFonts w:hint="eastAsia"/>
        </w:rPr>
      </w:pPr>
      <w:r>
        <w:rPr>
          <w:rFonts w:hint="eastAsia"/>
        </w:rPr>
        <w:t>　　</w:t>
      </w:r>
      <w:r>
        <w:rPr>
          <w:rFonts w:hint="eastAsia" w:ascii="黑体" w:hAnsi="黑体" w:eastAsia="黑体"/>
        </w:rPr>
        <w:t>第四十二条</w:t>
      </w:r>
      <w:r>
        <w:rPr>
          <w:rFonts w:hint="eastAsia"/>
        </w:rPr>
        <w:t>　市、区县人民政府应当建立健全房屋使用安全工作协调机制，支持、督促有关部门依法履行监督管理职责，及时协调解决房屋使用安全监督管理中存在的重大问题。</w:t>
      </w:r>
    </w:p>
    <w:p w14:paraId="1C868D84">
      <w:pPr>
        <w:spacing w:line="600" w:lineRule="exact"/>
        <w:rPr>
          <w:rFonts w:hint="eastAsia"/>
        </w:rPr>
      </w:pPr>
      <w:r>
        <w:rPr>
          <w:rFonts w:hint="eastAsia"/>
        </w:rPr>
        <w:t>　　</w:t>
      </w:r>
      <w:r>
        <w:rPr>
          <w:rFonts w:hint="eastAsia" w:ascii="黑体" w:hAnsi="黑体" w:eastAsia="黑体"/>
        </w:rPr>
        <w:t>第四十三条</w:t>
      </w:r>
      <w:r>
        <w:rPr>
          <w:rFonts w:hint="eastAsia"/>
        </w:rPr>
        <w:t>　房屋使用安全行政主管部门应当履行下列房屋使用安全监督管理职责：</w:t>
      </w:r>
    </w:p>
    <w:p w14:paraId="76BD5221">
      <w:pPr>
        <w:spacing w:line="600" w:lineRule="exact"/>
        <w:rPr>
          <w:rFonts w:hint="eastAsia"/>
        </w:rPr>
      </w:pPr>
      <w:r>
        <w:rPr>
          <w:rFonts w:hint="eastAsia"/>
        </w:rPr>
        <w:t>　　（一）监督检查房屋使用安全管理工作；</w:t>
      </w:r>
    </w:p>
    <w:p w14:paraId="3F2B7C78">
      <w:pPr>
        <w:spacing w:line="600" w:lineRule="exact"/>
        <w:rPr>
          <w:rFonts w:hint="eastAsia"/>
        </w:rPr>
      </w:pPr>
      <w:r>
        <w:rPr>
          <w:rFonts w:hint="eastAsia"/>
        </w:rPr>
        <w:t>　　（二）制定房屋使用安全管理制度；</w:t>
      </w:r>
    </w:p>
    <w:p w14:paraId="4225CD76">
      <w:pPr>
        <w:spacing w:line="600" w:lineRule="exact"/>
        <w:rPr>
          <w:rFonts w:hint="eastAsia"/>
        </w:rPr>
      </w:pPr>
      <w:r>
        <w:rPr>
          <w:rFonts w:hint="eastAsia"/>
        </w:rPr>
        <w:t>　　（三）监督、指导房屋安全鉴定；</w:t>
      </w:r>
    </w:p>
    <w:p w14:paraId="6342EB55">
      <w:pPr>
        <w:spacing w:line="600" w:lineRule="exact"/>
        <w:rPr>
          <w:rFonts w:hint="eastAsia"/>
        </w:rPr>
      </w:pPr>
      <w:r>
        <w:rPr>
          <w:rFonts w:hint="eastAsia"/>
        </w:rPr>
        <w:t>　　（四）督促、指导危险房屋治理；</w:t>
      </w:r>
    </w:p>
    <w:p w14:paraId="4ACEC7A6">
      <w:pPr>
        <w:spacing w:line="600" w:lineRule="exact"/>
        <w:rPr>
          <w:rFonts w:hint="eastAsia"/>
        </w:rPr>
      </w:pPr>
      <w:r>
        <w:rPr>
          <w:rFonts w:hint="eastAsia"/>
        </w:rPr>
        <w:t>　　（五）组织房屋使用安全培训；</w:t>
      </w:r>
    </w:p>
    <w:p w14:paraId="662AE9FC">
      <w:pPr>
        <w:spacing w:line="600" w:lineRule="exact"/>
        <w:rPr>
          <w:rFonts w:hint="eastAsia"/>
        </w:rPr>
      </w:pPr>
      <w:r>
        <w:rPr>
          <w:rFonts w:hint="eastAsia"/>
        </w:rPr>
        <w:t>　　（六）依法查处房屋使用安全违法行为。</w:t>
      </w:r>
    </w:p>
    <w:p w14:paraId="5E666AB8">
      <w:pPr>
        <w:spacing w:line="600" w:lineRule="exact"/>
        <w:rPr>
          <w:rFonts w:hint="eastAsia"/>
        </w:rPr>
      </w:pPr>
      <w:r>
        <w:rPr>
          <w:rFonts w:hint="eastAsia"/>
        </w:rPr>
        <w:t>　　</w:t>
      </w:r>
      <w:r>
        <w:rPr>
          <w:rFonts w:hint="eastAsia" w:ascii="黑体" w:hAnsi="黑体" w:eastAsia="黑体"/>
        </w:rPr>
        <w:t>第四十四条</w:t>
      </w:r>
      <w:r>
        <w:rPr>
          <w:rFonts w:hint="eastAsia"/>
        </w:rPr>
        <w:t>　</w:t>
      </w:r>
      <w:r>
        <w:rPr>
          <w:rFonts w:hint="eastAsia" w:hAnsi="宋体"/>
        </w:rPr>
        <w:t>应急、住建、资源规划、城管、教育、文化</w:t>
      </w:r>
      <w:r>
        <w:rPr>
          <w:rFonts w:hAnsi="宋体"/>
        </w:rPr>
        <w:t>旅游</w:t>
      </w:r>
      <w:r>
        <w:rPr>
          <w:rFonts w:hint="eastAsia" w:hAnsi="宋体"/>
        </w:rPr>
        <w:t>、体育、民族宗教等相关部门</w:t>
      </w:r>
      <w:r>
        <w:rPr>
          <w:rFonts w:hint="eastAsia"/>
        </w:rPr>
        <w:t>，应当履行下列房屋使用安全监督管理职责：</w:t>
      </w:r>
    </w:p>
    <w:p w14:paraId="61E137D9">
      <w:pPr>
        <w:spacing w:line="600" w:lineRule="exact"/>
        <w:rPr>
          <w:rFonts w:hint="eastAsia"/>
        </w:rPr>
      </w:pPr>
      <w:r>
        <w:rPr>
          <w:rFonts w:hint="eastAsia"/>
        </w:rPr>
        <w:t>　　（一）</w:t>
      </w:r>
      <w:r>
        <w:rPr>
          <w:rFonts w:hint="eastAsia" w:hAnsi="宋体"/>
        </w:rPr>
        <w:t>应急管理</w:t>
      </w:r>
      <w:r>
        <w:rPr>
          <w:rFonts w:hAnsi="宋体"/>
        </w:rPr>
        <w:t>部门</w:t>
      </w:r>
      <w:r>
        <w:rPr>
          <w:rFonts w:hint="eastAsia"/>
        </w:rPr>
        <w:t>负责指导、协调和监督有关部门做好房屋使用安全监督管理工作；</w:t>
      </w:r>
    </w:p>
    <w:p w14:paraId="61C87062">
      <w:pPr>
        <w:spacing w:line="600" w:lineRule="exact"/>
        <w:rPr>
          <w:rFonts w:hint="eastAsia"/>
        </w:rPr>
      </w:pPr>
      <w:r>
        <w:rPr>
          <w:rFonts w:hint="eastAsia"/>
        </w:rPr>
        <w:t>　　（二）</w:t>
      </w:r>
      <w:r>
        <w:rPr>
          <w:rFonts w:hint="eastAsia" w:hAnsi="宋体"/>
        </w:rPr>
        <w:t>住房建设行政主管部门</w:t>
      </w:r>
      <w:r>
        <w:rPr>
          <w:rFonts w:hint="eastAsia"/>
        </w:rPr>
        <w:t>负责规范房屋建设、勘察、设计、施工、监理单位的行为，监督管理建筑工程质量、装饰装修工程和既有建筑幕墙使用安全；</w:t>
      </w:r>
    </w:p>
    <w:p w14:paraId="0470037E">
      <w:pPr>
        <w:spacing w:line="600" w:lineRule="exact"/>
        <w:rPr>
          <w:rFonts w:hint="eastAsia"/>
        </w:rPr>
      </w:pPr>
      <w:r>
        <w:rPr>
          <w:rFonts w:hint="eastAsia"/>
        </w:rPr>
        <w:t>　　（三）</w:t>
      </w:r>
      <w:r>
        <w:rPr>
          <w:rFonts w:hint="eastAsia" w:hAnsi="宋体"/>
        </w:rPr>
        <w:t>资源规划</w:t>
      </w:r>
      <w:r>
        <w:rPr>
          <w:rFonts w:hAnsi="宋体"/>
        </w:rPr>
        <w:t>主管部门</w:t>
      </w:r>
      <w:r>
        <w:rPr>
          <w:rFonts w:hint="eastAsia"/>
        </w:rPr>
        <w:t>负责违法建筑的认定，并提出处理意见；</w:t>
      </w:r>
    </w:p>
    <w:p w14:paraId="7984F18E">
      <w:pPr>
        <w:spacing w:line="600" w:lineRule="exact"/>
        <w:rPr>
          <w:rFonts w:hint="eastAsia"/>
        </w:rPr>
      </w:pPr>
      <w:r>
        <w:rPr>
          <w:rFonts w:hint="eastAsia"/>
        </w:rPr>
        <w:t>　　（四）</w:t>
      </w:r>
      <w:r>
        <w:rPr>
          <w:rFonts w:hint="eastAsia" w:hAnsi="宋体"/>
        </w:rPr>
        <w:t>城市管理综合执法</w:t>
      </w:r>
      <w:r>
        <w:rPr>
          <w:rFonts w:hAnsi="宋体"/>
        </w:rPr>
        <w:t>主管部门</w:t>
      </w:r>
      <w:r>
        <w:rPr>
          <w:rFonts w:hint="eastAsia"/>
        </w:rPr>
        <w:t>负责违法建筑的查处；</w:t>
      </w:r>
    </w:p>
    <w:p w14:paraId="0265A67F">
      <w:pPr>
        <w:spacing w:line="600" w:lineRule="exact"/>
        <w:rPr>
          <w:rFonts w:hint="eastAsia"/>
        </w:rPr>
      </w:pPr>
      <w:r>
        <w:rPr>
          <w:rFonts w:hint="eastAsia"/>
        </w:rPr>
        <w:t>　　（五）</w:t>
      </w:r>
      <w:r>
        <w:rPr>
          <w:rFonts w:hint="eastAsia" w:hAnsi="宋体"/>
        </w:rPr>
        <w:t>教育、文化旅游、体育、民族宗教等部门</w:t>
      </w:r>
      <w:r>
        <w:rPr>
          <w:rFonts w:hint="eastAsia"/>
        </w:rPr>
        <w:t>负责定期组织开展本系统公共建筑的安全检查。</w:t>
      </w:r>
    </w:p>
    <w:p w14:paraId="71E9C213">
      <w:pPr>
        <w:spacing w:line="600" w:lineRule="exact"/>
        <w:rPr>
          <w:rFonts w:hint="eastAsia"/>
        </w:rPr>
      </w:pPr>
      <w:r>
        <w:rPr>
          <w:rFonts w:hint="eastAsia"/>
        </w:rPr>
        <w:t>　　</w:t>
      </w:r>
      <w:r>
        <w:rPr>
          <w:rFonts w:hint="eastAsia" w:ascii="黑体" w:hAnsi="黑体" w:eastAsia="黑体"/>
        </w:rPr>
        <w:t>第四十五条</w:t>
      </w:r>
      <w:r>
        <w:rPr>
          <w:rFonts w:hint="eastAsia"/>
        </w:rPr>
        <w:t>　市房屋使用安全行政主管部门应当定期组织房屋使用安全普查和危险房屋排查。</w:t>
      </w:r>
    </w:p>
    <w:p w14:paraId="5ABAE9D4">
      <w:pPr>
        <w:spacing w:line="600" w:lineRule="exact"/>
        <w:ind w:firstLine="629"/>
        <w:rPr>
          <w:rFonts w:hint="eastAsia"/>
        </w:rPr>
      </w:pPr>
      <w:r>
        <w:rPr>
          <w:rFonts w:hint="eastAsia"/>
        </w:rPr>
        <w:t>区县房屋使用安全行政主管部门和开发区管理委员会应当定期开展房屋使用安全检查，及时处理影响房屋使用安全的行为。</w:t>
      </w:r>
    </w:p>
    <w:p w14:paraId="1EA9391D">
      <w:pPr>
        <w:spacing w:line="600" w:lineRule="exact"/>
        <w:rPr>
          <w:rFonts w:hint="eastAsia"/>
        </w:rPr>
      </w:pPr>
      <w:r>
        <w:rPr>
          <w:rFonts w:hint="eastAsia"/>
        </w:rPr>
        <w:t>　　房屋使用安全普查、检查中发现安全隐患的，应当督促、指导房屋使用安全责任人及时治理。</w:t>
      </w:r>
    </w:p>
    <w:p w14:paraId="55EF293B">
      <w:pPr>
        <w:spacing w:line="600" w:lineRule="exact"/>
        <w:rPr>
          <w:rFonts w:hint="eastAsia"/>
        </w:rPr>
      </w:pPr>
      <w:r>
        <w:rPr>
          <w:rFonts w:hint="eastAsia"/>
        </w:rPr>
        <w:t>　　</w:t>
      </w:r>
      <w:r>
        <w:rPr>
          <w:rFonts w:hint="eastAsia" w:ascii="黑体" w:hAnsi="黑体" w:eastAsia="黑体"/>
        </w:rPr>
        <w:t>第四十六条</w:t>
      </w:r>
      <w:r>
        <w:rPr>
          <w:rFonts w:hint="eastAsia"/>
        </w:rPr>
        <w:t>　市房屋使用安全行政主管部门应当建立房屋使用安全信息系统，实行动态管理，实现信息共享。</w:t>
      </w:r>
    </w:p>
    <w:p w14:paraId="36931A9D">
      <w:pPr>
        <w:spacing w:line="600" w:lineRule="exact"/>
        <w:rPr>
          <w:rFonts w:hint="eastAsia"/>
        </w:rPr>
      </w:pPr>
      <w:r>
        <w:rPr>
          <w:rFonts w:hint="eastAsia"/>
        </w:rPr>
        <w:t>　　区县房屋使用安全行政主管部门和开发区管理委员会应当建立存在安全隐患房屋档案，对隐患房屋进行登记，明确监管责任人，掌握房屋使用安全责任人、房屋安全隐患的基本状况等相关信息，并录入房屋使用安全信息系统。</w:t>
      </w:r>
    </w:p>
    <w:p w14:paraId="6F9D0E6C">
      <w:pPr>
        <w:spacing w:line="600" w:lineRule="exact"/>
        <w:rPr>
          <w:rFonts w:hint="eastAsia"/>
        </w:rPr>
      </w:pPr>
      <w:r>
        <w:rPr>
          <w:rFonts w:hint="eastAsia"/>
        </w:rPr>
        <w:t>　　</w:t>
      </w:r>
      <w:r>
        <w:rPr>
          <w:rFonts w:hint="eastAsia" w:ascii="黑体" w:hAnsi="黑体" w:eastAsia="黑体"/>
        </w:rPr>
        <w:t>第四十七条</w:t>
      </w:r>
      <w:r>
        <w:rPr>
          <w:rFonts w:hint="eastAsia"/>
        </w:rPr>
        <w:t>　建筑区划实行委托管理的，物业服务企业或者其他管理人应当按照约定，履行房屋使用安全管理义务，加强房屋共用部位、共用设施设备安全状况日常检查。</w:t>
      </w:r>
    </w:p>
    <w:p w14:paraId="49BE9C4B">
      <w:pPr>
        <w:spacing w:line="600" w:lineRule="exact"/>
        <w:ind w:firstLine="629"/>
        <w:rPr>
          <w:rFonts w:hint="eastAsia"/>
        </w:rPr>
      </w:pPr>
      <w:r>
        <w:rPr>
          <w:rFonts w:hint="eastAsia"/>
        </w:rPr>
        <w:t>物业服务企业或者其他管理人发现安全隐患，应当及时排除，并向全体业主通报。房屋出现险情的，物业服务企业或者其他管理人应当及时向区县房屋使用安全行政主管部门或者开发区管理委员会报告。</w:t>
      </w:r>
    </w:p>
    <w:p w14:paraId="7006DE57">
      <w:pPr>
        <w:spacing w:line="600" w:lineRule="exact"/>
        <w:rPr>
          <w:rFonts w:hint="eastAsia"/>
        </w:rPr>
      </w:pPr>
      <w:r>
        <w:rPr>
          <w:rFonts w:hint="eastAsia"/>
        </w:rPr>
        <w:t>　　</w:t>
      </w:r>
      <w:r>
        <w:rPr>
          <w:rFonts w:hint="eastAsia" w:ascii="黑体" w:hAnsi="黑体" w:eastAsia="黑体"/>
        </w:rPr>
        <w:t>第四十八条</w:t>
      </w:r>
      <w:r>
        <w:rPr>
          <w:rFonts w:hint="eastAsia"/>
        </w:rPr>
        <w:t>　房屋使用安全责任人应当加强房屋使用安全日常检查，发现安全隐患及时排除。房屋出现险情的，应当及时向区县房屋使用安全行政主管部门或者开发区管理委员会报告。</w:t>
      </w:r>
    </w:p>
    <w:p w14:paraId="5AF91EE7">
      <w:pPr>
        <w:spacing w:line="600" w:lineRule="exact"/>
        <w:rPr>
          <w:rFonts w:hint="eastAsia"/>
        </w:rPr>
      </w:pPr>
      <w:r>
        <w:rPr>
          <w:rFonts w:hint="eastAsia"/>
        </w:rPr>
        <w:t>　　</w:t>
      </w:r>
      <w:r>
        <w:rPr>
          <w:rFonts w:hint="eastAsia" w:ascii="黑体" w:hAnsi="黑体" w:eastAsia="黑体"/>
        </w:rPr>
        <w:t>第四十九条</w:t>
      </w:r>
      <w:r>
        <w:rPr>
          <w:rFonts w:hint="eastAsia"/>
        </w:rPr>
        <w:t>　新建大型公共建筑和超高层建筑，建设单位应当留有监测仪器和线路位置，设置建筑结构性能监测系统。</w:t>
      </w:r>
    </w:p>
    <w:p w14:paraId="3B65DB27">
      <w:pPr>
        <w:spacing w:line="600" w:lineRule="exact"/>
        <w:rPr>
          <w:rFonts w:hint="eastAsia"/>
        </w:rPr>
      </w:pPr>
      <w:r>
        <w:rPr>
          <w:rFonts w:hint="eastAsia"/>
        </w:rPr>
        <w:t>　　在大型公共建筑和超高层建筑中举行集会或者因人流密集，可能影响房屋使用安全的，物业服务企业或者其他管理人应当启动监测系统进行实时监测。</w:t>
      </w:r>
    </w:p>
    <w:p w14:paraId="5D72148E">
      <w:pPr>
        <w:spacing w:line="600" w:lineRule="exact"/>
        <w:rPr>
          <w:rFonts w:hint="eastAsia"/>
        </w:rPr>
      </w:pPr>
      <w:r>
        <w:rPr>
          <w:rFonts w:hint="eastAsia"/>
        </w:rPr>
        <w:t>　　</w:t>
      </w:r>
      <w:r>
        <w:rPr>
          <w:rFonts w:hint="eastAsia" w:ascii="黑体" w:hAnsi="黑体" w:eastAsia="黑体"/>
        </w:rPr>
        <w:t>第五十条</w:t>
      </w:r>
      <w:r>
        <w:rPr>
          <w:rFonts w:hint="eastAsia"/>
        </w:rPr>
        <w:t>　任何单位和个人对危害房屋使用安全的行为或者存在重大安全隐患的房屋，有权向房屋使用安全行政主管部门或者开发区管理委员会举报或者投诉。</w:t>
      </w:r>
    </w:p>
    <w:p w14:paraId="75C9AF7C">
      <w:pPr>
        <w:spacing w:line="600" w:lineRule="exact"/>
        <w:rPr>
          <w:rFonts w:hint="eastAsia"/>
        </w:rPr>
      </w:pPr>
      <w:r>
        <w:rPr>
          <w:rFonts w:hint="eastAsia"/>
        </w:rPr>
        <w:t>　　对职责范围内的事项，受理举报或者投诉的部门应当及时核查、处理、反馈；对不属于职责范围内的事项，应当及时移送有权处理部门。</w:t>
      </w:r>
    </w:p>
    <w:p w14:paraId="14352E11">
      <w:pPr>
        <w:spacing w:line="600" w:lineRule="exact"/>
        <w:rPr>
          <w:rFonts w:hint="eastAsia"/>
        </w:rPr>
      </w:pPr>
    </w:p>
    <w:p w14:paraId="6B978E8A">
      <w:pPr>
        <w:spacing w:line="600" w:lineRule="exact"/>
        <w:jc w:val="center"/>
        <w:rPr>
          <w:rFonts w:hint="eastAsia" w:ascii="黑体" w:hAnsi="黑体" w:eastAsia="黑体"/>
        </w:rPr>
      </w:pPr>
      <w:r>
        <w:rPr>
          <w:rFonts w:hint="eastAsia" w:ascii="黑体" w:hAnsi="黑体" w:eastAsia="黑体"/>
        </w:rPr>
        <w:t>第七章　法律责任</w:t>
      </w:r>
    </w:p>
    <w:p w14:paraId="38B9616F">
      <w:pPr>
        <w:spacing w:line="600" w:lineRule="exact"/>
        <w:rPr>
          <w:rFonts w:hint="eastAsia"/>
        </w:rPr>
      </w:pPr>
    </w:p>
    <w:p w14:paraId="1F211FDB">
      <w:pPr>
        <w:spacing w:line="600" w:lineRule="exact"/>
        <w:ind w:firstLine="640" w:firstLineChars="200"/>
        <w:rPr>
          <w:rFonts w:hAnsi="宋体"/>
        </w:rPr>
      </w:pPr>
      <w:r>
        <w:rPr>
          <w:rFonts w:hint="eastAsia" w:ascii="黑体" w:hAnsi="黑体" w:eastAsia="黑体"/>
        </w:rPr>
        <w:t>第五十一条</w:t>
      </w:r>
      <w:r>
        <w:rPr>
          <w:rFonts w:hint="eastAsia"/>
        </w:rPr>
        <w:t>　</w:t>
      </w:r>
      <w:r>
        <w:rPr>
          <w:rFonts w:hint="eastAsia" w:hAnsi="宋体"/>
        </w:rPr>
        <w:t>违反本条例第十七条规定，没有设计方案擅自拆除、破坏墙体、梁、板、墩、柱等主体和承重结构的，由区县房屋使用安全行政主管部门或者开发区管理委员会依照国务院《建设工程质量管理条例》处罚；房屋建筑使用者在装修过程中擅自变动房屋建筑主体和承重结构的，由区县房屋使用安全行政主管部门或者开发区管理委员会责令改正，处五万元以上十万元以下罚款。</w:t>
      </w:r>
    </w:p>
    <w:p w14:paraId="04A3F4D6">
      <w:pPr>
        <w:spacing w:line="600" w:lineRule="exact"/>
        <w:ind w:firstLine="630"/>
        <w:rPr>
          <w:rFonts w:hint="eastAsia" w:hAnsi="宋体"/>
        </w:rPr>
      </w:pPr>
      <w:r>
        <w:rPr>
          <w:rFonts w:hint="eastAsia" w:hAnsi="宋体"/>
        </w:rPr>
        <w:t>违反本条例第十七条第七项、第八项规定，开挖、扩建地下室或者在屋面违章搭建的，由区县城市管理综合执法</w:t>
      </w:r>
      <w:r>
        <w:rPr>
          <w:rFonts w:hAnsi="宋体"/>
        </w:rPr>
        <w:t>主管部门</w:t>
      </w:r>
      <w:r>
        <w:rPr>
          <w:rFonts w:hint="eastAsia" w:hAnsi="宋体"/>
        </w:rPr>
        <w:t>依照《西安市城乡规划条例》处罚。</w:t>
      </w:r>
    </w:p>
    <w:p w14:paraId="5DF365FA">
      <w:pPr>
        <w:spacing w:line="600" w:lineRule="exact"/>
        <w:ind w:firstLine="630"/>
        <w:rPr>
          <w:rFonts w:hint="eastAsia"/>
        </w:rPr>
      </w:pPr>
      <w:r>
        <w:rPr>
          <w:rFonts w:hint="eastAsia" w:ascii="黑体" w:hAnsi="黑体" w:eastAsia="黑体"/>
        </w:rPr>
        <w:t>第五十二条</w:t>
      </w:r>
      <w:r>
        <w:rPr>
          <w:rFonts w:hint="eastAsia"/>
        </w:rPr>
        <w:t>　违反本条例第二十四条第二款规定，出具虚假鉴定结论的，由市房屋使用安全行政主管部门处一万元以上五万元以下罚款；对其直接负责的主管人员和其他直接责任人员处一千元以上五千元以下罚款。</w:t>
      </w:r>
    </w:p>
    <w:p w14:paraId="2057CD31">
      <w:pPr>
        <w:spacing w:line="600" w:lineRule="exact"/>
        <w:ind w:firstLine="629"/>
        <w:rPr>
          <w:rFonts w:hint="eastAsia"/>
        </w:rPr>
      </w:pPr>
      <w:r>
        <w:rPr>
          <w:rFonts w:hint="eastAsia" w:ascii="黑体" w:hAnsi="黑体" w:eastAsia="黑体"/>
        </w:rPr>
        <w:t>第五十三条</w:t>
      </w:r>
      <w:r>
        <w:rPr>
          <w:rFonts w:hint="eastAsia"/>
        </w:rPr>
        <w:t>　违反本条例第二十五条、第二十六条第一款规定，未委托房屋安全鉴定且危及公共安全的，由区县房屋使用安全行政主管部门或者开发区管理委员会责令改正；拒不改正的，对个人处一千元以上五千元以下罚款，对单位处一万元以上五万元以下罚款。</w:t>
      </w:r>
    </w:p>
    <w:p w14:paraId="38931E4B">
      <w:pPr>
        <w:spacing w:line="600" w:lineRule="exact"/>
        <w:rPr>
          <w:rFonts w:hint="eastAsia"/>
        </w:rPr>
      </w:pPr>
      <w:r>
        <w:rPr>
          <w:rFonts w:hint="eastAsia"/>
        </w:rPr>
        <w:t>　　</w:t>
      </w:r>
      <w:r>
        <w:rPr>
          <w:rFonts w:hint="eastAsia" w:ascii="黑体" w:hAnsi="黑体" w:eastAsia="黑体"/>
        </w:rPr>
        <w:t>第五十四条</w:t>
      </w:r>
      <w:r>
        <w:rPr>
          <w:rFonts w:hint="eastAsia"/>
        </w:rPr>
        <w:t>　违反本条例第三十六条规定，将治理期间或者恢复正常使用前的危险房屋出租、出借的，由区县房屋使用安全行政主管部门或者开发区管理委员会责令改正；拒不改正的，对个人处一千元以上五千元以下罚款，对单位处一万元以上五万元以下罚款。</w:t>
      </w:r>
    </w:p>
    <w:p w14:paraId="64CC3802">
      <w:pPr>
        <w:spacing w:line="600" w:lineRule="exact"/>
        <w:ind w:firstLine="629"/>
        <w:rPr>
          <w:rFonts w:hint="eastAsia"/>
        </w:rPr>
      </w:pPr>
      <w:r>
        <w:rPr>
          <w:rFonts w:hint="eastAsia" w:ascii="黑体" w:hAnsi="黑体" w:eastAsia="黑体"/>
        </w:rPr>
        <w:t>第五十五条</w:t>
      </w:r>
      <w:r>
        <w:rPr>
          <w:rFonts w:hint="eastAsia"/>
        </w:rPr>
        <w:t>　违反本条例第四十条规定，拒绝或者未采取有效治理措施治理危险房屋，危及毗邻安全或者公共安全的，由区县房屋使用安全行政主管部门或者开发区管理委员会对个人处五千元以上一万元以下罚款，对单位处一万元以上五万元以下罚款；造成严重后果的，对个人处一万元以上五万元以下罚款，对单位处五万元以上十万元以下罚款。</w:t>
      </w:r>
    </w:p>
    <w:p w14:paraId="32050BAF">
      <w:pPr>
        <w:spacing w:line="600" w:lineRule="exact"/>
        <w:rPr>
          <w:rFonts w:hint="eastAsia"/>
        </w:rPr>
      </w:pPr>
      <w:r>
        <w:rPr>
          <w:rFonts w:hint="eastAsia"/>
        </w:rPr>
        <w:t>　　</w:t>
      </w:r>
      <w:r>
        <w:rPr>
          <w:rFonts w:hint="eastAsia" w:ascii="黑体" w:hAnsi="黑体" w:eastAsia="黑体"/>
        </w:rPr>
        <w:t>第五十六条</w:t>
      </w:r>
      <w:r>
        <w:rPr>
          <w:rFonts w:hint="eastAsia"/>
        </w:rPr>
        <w:t>　</w:t>
      </w:r>
      <w:r>
        <w:rPr>
          <w:rFonts w:hint="eastAsia" w:hAnsi="宋体"/>
        </w:rPr>
        <w:t>对个人作出五千元以上罚款、对单位作出五万元以上罚款处罚决定前，应当告知当事人有要求举行听证的权利。</w:t>
      </w:r>
    </w:p>
    <w:p w14:paraId="15A232F7">
      <w:pPr>
        <w:spacing w:line="600" w:lineRule="exact"/>
        <w:rPr>
          <w:rFonts w:hint="eastAsia"/>
        </w:rPr>
      </w:pPr>
      <w:r>
        <w:rPr>
          <w:rFonts w:hint="eastAsia"/>
        </w:rPr>
        <w:t>　　</w:t>
      </w:r>
      <w:r>
        <w:rPr>
          <w:rFonts w:hint="eastAsia" w:ascii="黑体" w:hAnsi="黑体" w:eastAsia="黑体"/>
        </w:rPr>
        <w:t>第五十七条</w:t>
      </w:r>
      <w:r>
        <w:rPr>
          <w:rFonts w:hint="eastAsia"/>
        </w:rPr>
        <w:t>　</w:t>
      </w:r>
      <w:r>
        <w:rPr>
          <w:rFonts w:hint="eastAsia" w:hAnsi="宋体"/>
        </w:rPr>
        <w:t>违反本条例规定的其他行为，法律、法规有法律责任规定的，适用其规定。</w:t>
      </w:r>
    </w:p>
    <w:p w14:paraId="3FEFC836">
      <w:pPr>
        <w:spacing w:line="600" w:lineRule="exact"/>
        <w:rPr>
          <w:rFonts w:hint="eastAsia"/>
        </w:rPr>
      </w:pPr>
      <w:r>
        <w:rPr>
          <w:rFonts w:hint="eastAsia"/>
        </w:rPr>
        <w:t>　　</w:t>
      </w:r>
      <w:r>
        <w:rPr>
          <w:rFonts w:hint="eastAsia" w:ascii="黑体" w:hAnsi="黑体" w:eastAsia="黑体"/>
        </w:rPr>
        <w:t>第五十八条</w:t>
      </w:r>
      <w:r>
        <w:rPr>
          <w:rFonts w:hint="eastAsia"/>
        </w:rPr>
        <w:t>　房屋使用安全管理人员玩忽职守、滥用职权、徇私舞弊的，</w:t>
      </w:r>
      <w:r>
        <w:rPr>
          <w:rFonts w:hint="eastAsia" w:hAnsi="宋体"/>
        </w:rPr>
        <w:t>依法给予处分</w:t>
      </w:r>
      <w:r>
        <w:rPr>
          <w:rFonts w:hint="eastAsia"/>
        </w:rPr>
        <w:t>；构成犯罪的，依法追究刑事责任。</w:t>
      </w:r>
    </w:p>
    <w:p w14:paraId="56EB2576">
      <w:pPr>
        <w:spacing w:line="600" w:lineRule="exact"/>
        <w:rPr>
          <w:rFonts w:hint="eastAsia"/>
        </w:rPr>
      </w:pPr>
    </w:p>
    <w:p w14:paraId="42DB52E9">
      <w:pPr>
        <w:spacing w:line="600" w:lineRule="exact"/>
        <w:jc w:val="center"/>
        <w:rPr>
          <w:rFonts w:hint="eastAsia" w:ascii="黑体" w:hAnsi="黑体" w:eastAsia="黑体"/>
        </w:rPr>
      </w:pPr>
      <w:r>
        <w:rPr>
          <w:rFonts w:hint="eastAsia" w:ascii="黑体" w:hAnsi="黑体" w:eastAsia="黑体"/>
        </w:rPr>
        <w:t>第八章　附　则</w:t>
      </w:r>
    </w:p>
    <w:p w14:paraId="090E2D60">
      <w:pPr>
        <w:spacing w:line="600" w:lineRule="exact"/>
        <w:rPr>
          <w:rFonts w:hint="eastAsia"/>
        </w:rPr>
      </w:pPr>
    </w:p>
    <w:p w14:paraId="08DDE984">
      <w:pPr>
        <w:spacing w:line="600" w:lineRule="exact"/>
      </w:pPr>
      <w:r>
        <w:rPr>
          <w:rFonts w:hint="eastAsia"/>
        </w:rPr>
        <w:t>　　</w:t>
      </w:r>
      <w:r>
        <w:rPr>
          <w:rFonts w:hint="eastAsia" w:ascii="黑体" w:hAnsi="黑体" w:eastAsia="黑体"/>
        </w:rPr>
        <w:t>第五十九条</w:t>
      </w:r>
      <w:r>
        <w:rPr>
          <w:rFonts w:hint="eastAsia"/>
        </w:rPr>
        <w:t>　本条例自</w:t>
      </w:r>
      <w:r>
        <w:t>2016年1月1日起施行。</w:t>
      </w:r>
    </w:p>
    <w:p w14:paraId="2AC9E1EB">
      <w:pPr>
        <w:spacing w:line="600" w:lineRule="exact"/>
        <w:rPr>
          <w:rFonts w:hint="eastAsia"/>
        </w:rPr>
      </w:pPr>
    </w:p>
    <w:sectPr>
      <w:headerReference r:id="rId3" w:type="default"/>
      <w:footerReference r:id="rId4" w:type="default"/>
      <w:footerReference r:id="rId5" w:type="even"/>
      <w:pgSz w:w="11906" w:h="16838"/>
      <w:pgMar w:top="2041" w:right="1531" w:bottom="1588" w:left="1531" w:header="851" w:footer="1361" w:gutter="0"/>
      <w:cols w:space="720"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altName w:val="宋体"/>
    <w:panose1 w:val="02010600040101010101"/>
    <w:charset w:val="86"/>
    <w:family w:val="auto"/>
    <w:pitch w:val="default"/>
    <w:sig w:usb0="00000287" w:usb1="080F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3D44">
    <w:pPr>
      <w:pStyle w:val="6"/>
      <w:framePr w:wrap="around" w:vAnchor="text" w:hAnchor="margin" w:xAlign="outside" w:y="1"/>
      <w:rPr>
        <w:rStyle w:val="11"/>
        <w:rFonts w:ascii="宋体" w:hAnsi="宋体" w:eastAsia="宋体"/>
        <w:sz w:val="28"/>
        <w:szCs w:val="28"/>
      </w:rPr>
    </w:pPr>
    <w:r>
      <w:rPr>
        <w:rStyle w:val="11"/>
        <w:rFonts w:hint="eastAsia" w:ascii="宋体" w:hAnsi="宋体" w:eastAsia="宋体"/>
        <w:sz w:val="28"/>
        <w:szCs w:val="28"/>
      </w:rPr>
      <w:t xml:space="preserve">— </w:t>
    </w:r>
    <w:r>
      <w:rPr>
        <w:rStyle w:val="11"/>
        <w:rFonts w:ascii="宋体" w:hAnsi="宋体" w:eastAsia="宋体"/>
        <w:sz w:val="28"/>
        <w:szCs w:val="28"/>
      </w:rPr>
      <w:fldChar w:fldCharType="begin"/>
    </w:r>
    <w:r>
      <w:rPr>
        <w:rStyle w:val="11"/>
        <w:rFonts w:ascii="宋体" w:hAnsi="宋体" w:eastAsia="宋体"/>
        <w:sz w:val="28"/>
        <w:szCs w:val="28"/>
      </w:rPr>
      <w:instrText xml:space="preserve">PAGE  </w:instrText>
    </w:r>
    <w:r>
      <w:rPr>
        <w:rStyle w:val="11"/>
        <w:rFonts w:ascii="宋体" w:hAnsi="宋体" w:eastAsia="宋体"/>
        <w:sz w:val="28"/>
        <w:szCs w:val="28"/>
      </w:rPr>
      <w:fldChar w:fldCharType="separate"/>
    </w:r>
    <w:r>
      <w:rPr>
        <w:rStyle w:val="11"/>
        <w:rFonts w:ascii="宋体" w:hAnsi="宋体" w:eastAsia="宋体"/>
        <w:sz w:val="28"/>
        <w:szCs w:val="28"/>
        <w:lang/>
      </w:rPr>
      <w:t>11</w:t>
    </w:r>
    <w:r>
      <w:rPr>
        <w:rStyle w:val="11"/>
        <w:rFonts w:ascii="宋体" w:hAnsi="宋体" w:eastAsia="宋体"/>
        <w:sz w:val="28"/>
        <w:szCs w:val="28"/>
      </w:rPr>
      <w:fldChar w:fldCharType="end"/>
    </w:r>
    <w:r>
      <w:rPr>
        <w:rStyle w:val="11"/>
        <w:rFonts w:hint="eastAsia" w:ascii="宋体" w:hAnsi="宋体" w:eastAsia="宋体"/>
        <w:sz w:val="28"/>
        <w:szCs w:val="28"/>
      </w:rPr>
      <w:t xml:space="preserve"> — </w:t>
    </w:r>
  </w:p>
  <w:p w14:paraId="2B1555BC">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A6B13">
    <w:pPr>
      <w:pStyle w:val="6"/>
      <w:framePr w:wrap="around" w:vAnchor="text" w:hAnchor="margin" w:xAlign="outside" w:y="1"/>
      <w:ind w:left="320" w:leftChars="100"/>
      <w:rPr>
        <w:rStyle w:val="11"/>
        <w:rFonts w:ascii="宋体" w:hAnsi="宋体" w:eastAsia="宋体"/>
        <w:sz w:val="28"/>
        <w:szCs w:val="28"/>
      </w:rPr>
    </w:pPr>
    <w:r>
      <w:rPr>
        <w:rStyle w:val="11"/>
        <w:rFonts w:hint="eastAsia" w:ascii="宋体" w:hAnsi="宋体" w:eastAsia="宋体"/>
        <w:sz w:val="28"/>
        <w:szCs w:val="28"/>
      </w:rPr>
      <w:t xml:space="preserve">— </w:t>
    </w:r>
    <w:r>
      <w:rPr>
        <w:rStyle w:val="11"/>
        <w:rFonts w:ascii="宋体" w:hAnsi="宋体" w:eastAsia="宋体"/>
        <w:sz w:val="28"/>
        <w:szCs w:val="28"/>
      </w:rPr>
      <w:fldChar w:fldCharType="begin"/>
    </w:r>
    <w:r>
      <w:rPr>
        <w:rStyle w:val="11"/>
        <w:rFonts w:ascii="宋体" w:hAnsi="宋体" w:eastAsia="宋体"/>
        <w:sz w:val="28"/>
        <w:szCs w:val="28"/>
      </w:rPr>
      <w:instrText xml:space="preserve">PAGE  </w:instrText>
    </w:r>
    <w:r>
      <w:rPr>
        <w:rStyle w:val="11"/>
        <w:rFonts w:ascii="宋体" w:hAnsi="宋体" w:eastAsia="宋体"/>
        <w:sz w:val="28"/>
        <w:szCs w:val="28"/>
      </w:rPr>
      <w:fldChar w:fldCharType="separate"/>
    </w:r>
    <w:r>
      <w:rPr>
        <w:rStyle w:val="11"/>
        <w:rFonts w:ascii="宋体" w:hAnsi="宋体" w:eastAsia="宋体"/>
        <w:sz w:val="28"/>
        <w:szCs w:val="28"/>
        <w:lang/>
      </w:rPr>
      <w:t>16</w:t>
    </w:r>
    <w:r>
      <w:rPr>
        <w:rStyle w:val="11"/>
        <w:rFonts w:ascii="宋体" w:hAnsi="宋体" w:eastAsia="宋体"/>
        <w:sz w:val="28"/>
        <w:szCs w:val="28"/>
      </w:rPr>
      <w:fldChar w:fldCharType="end"/>
    </w:r>
    <w:r>
      <w:rPr>
        <w:rStyle w:val="11"/>
        <w:rFonts w:hint="eastAsia" w:ascii="宋体" w:hAnsi="宋体" w:eastAsia="宋体"/>
        <w:sz w:val="28"/>
        <w:szCs w:val="28"/>
      </w:rPr>
      <w:t xml:space="preserve"> —</w:t>
    </w:r>
  </w:p>
  <w:p w14:paraId="06B5718C">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6F5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8"/>
  <w:drawingGridVerticalSpacing w:val="579"/>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31B66"/>
    <w:rsid w:val="00051135"/>
    <w:rsid w:val="00056987"/>
    <w:rsid w:val="0007615F"/>
    <w:rsid w:val="000803C1"/>
    <w:rsid w:val="00093FEE"/>
    <w:rsid w:val="000A0A27"/>
    <w:rsid w:val="000C792C"/>
    <w:rsid w:val="00106A7E"/>
    <w:rsid w:val="00106D33"/>
    <w:rsid w:val="00111815"/>
    <w:rsid w:val="0012027B"/>
    <w:rsid w:val="00122B0A"/>
    <w:rsid w:val="00133625"/>
    <w:rsid w:val="00135719"/>
    <w:rsid w:val="0014273D"/>
    <w:rsid w:val="00150676"/>
    <w:rsid w:val="0016213C"/>
    <w:rsid w:val="00167907"/>
    <w:rsid w:val="0017461F"/>
    <w:rsid w:val="00186559"/>
    <w:rsid w:val="001C6428"/>
    <w:rsid w:val="001D22F6"/>
    <w:rsid w:val="001E316B"/>
    <w:rsid w:val="001F6D4F"/>
    <w:rsid w:val="00200C1E"/>
    <w:rsid w:val="00215E4B"/>
    <w:rsid w:val="002379A1"/>
    <w:rsid w:val="00243969"/>
    <w:rsid w:val="00284FF5"/>
    <w:rsid w:val="00297C63"/>
    <w:rsid w:val="002E01DA"/>
    <w:rsid w:val="002E3EE3"/>
    <w:rsid w:val="002F74CB"/>
    <w:rsid w:val="002F7FED"/>
    <w:rsid w:val="00313812"/>
    <w:rsid w:val="0036064E"/>
    <w:rsid w:val="003B4BE9"/>
    <w:rsid w:val="003C4ECA"/>
    <w:rsid w:val="003E599A"/>
    <w:rsid w:val="00412805"/>
    <w:rsid w:val="00430549"/>
    <w:rsid w:val="0046278B"/>
    <w:rsid w:val="0047562F"/>
    <w:rsid w:val="004826A1"/>
    <w:rsid w:val="00482E70"/>
    <w:rsid w:val="00484B15"/>
    <w:rsid w:val="004B49C0"/>
    <w:rsid w:val="00514666"/>
    <w:rsid w:val="00516D7E"/>
    <w:rsid w:val="005413B5"/>
    <w:rsid w:val="005B526F"/>
    <w:rsid w:val="005E7F85"/>
    <w:rsid w:val="00604F38"/>
    <w:rsid w:val="006156A9"/>
    <w:rsid w:val="00656AF6"/>
    <w:rsid w:val="00670E97"/>
    <w:rsid w:val="00676B31"/>
    <w:rsid w:val="00682392"/>
    <w:rsid w:val="006941C1"/>
    <w:rsid w:val="006B1E52"/>
    <w:rsid w:val="006F256F"/>
    <w:rsid w:val="00724634"/>
    <w:rsid w:val="0074034F"/>
    <w:rsid w:val="00750577"/>
    <w:rsid w:val="007B6806"/>
    <w:rsid w:val="007C744D"/>
    <w:rsid w:val="007F3BD0"/>
    <w:rsid w:val="00855C9D"/>
    <w:rsid w:val="008843D4"/>
    <w:rsid w:val="00885163"/>
    <w:rsid w:val="008C0535"/>
    <w:rsid w:val="008C499C"/>
    <w:rsid w:val="008C61FD"/>
    <w:rsid w:val="008D649B"/>
    <w:rsid w:val="008F1DF7"/>
    <w:rsid w:val="008F718C"/>
    <w:rsid w:val="0090141E"/>
    <w:rsid w:val="0091360F"/>
    <w:rsid w:val="009201AC"/>
    <w:rsid w:val="00946D74"/>
    <w:rsid w:val="00965509"/>
    <w:rsid w:val="00993056"/>
    <w:rsid w:val="009B1A8F"/>
    <w:rsid w:val="009B4672"/>
    <w:rsid w:val="009C7828"/>
    <w:rsid w:val="00A37BA3"/>
    <w:rsid w:val="00A81902"/>
    <w:rsid w:val="00AD44E9"/>
    <w:rsid w:val="00AE4B12"/>
    <w:rsid w:val="00AF1C9A"/>
    <w:rsid w:val="00B201E3"/>
    <w:rsid w:val="00B4414A"/>
    <w:rsid w:val="00B75EC1"/>
    <w:rsid w:val="00B912EA"/>
    <w:rsid w:val="00BA474F"/>
    <w:rsid w:val="00BA4BD9"/>
    <w:rsid w:val="00BA62FE"/>
    <w:rsid w:val="00BB67D7"/>
    <w:rsid w:val="00BF0E08"/>
    <w:rsid w:val="00C01288"/>
    <w:rsid w:val="00C1082A"/>
    <w:rsid w:val="00C1741C"/>
    <w:rsid w:val="00C37DE1"/>
    <w:rsid w:val="00C42DAD"/>
    <w:rsid w:val="00C50C81"/>
    <w:rsid w:val="00C543D5"/>
    <w:rsid w:val="00C54650"/>
    <w:rsid w:val="00C76178"/>
    <w:rsid w:val="00C81668"/>
    <w:rsid w:val="00C977EE"/>
    <w:rsid w:val="00CB6378"/>
    <w:rsid w:val="00CB6E70"/>
    <w:rsid w:val="00CC6540"/>
    <w:rsid w:val="00CE5223"/>
    <w:rsid w:val="00CF3C61"/>
    <w:rsid w:val="00CF4314"/>
    <w:rsid w:val="00D113B3"/>
    <w:rsid w:val="00D141A5"/>
    <w:rsid w:val="00D16709"/>
    <w:rsid w:val="00D8380C"/>
    <w:rsid w:val="00D85D6C"/>
    <w:rsid w:val="00D9367B"/>
    <w:rsid w:val="00D940A7"/>
    <w:rsid w:val="00DD4816"/>
    <w:rsid w:val="00E3763F"/>
    <w:rsid w:val="00E63D7A"/>
    <w:rsid w:val="00EF262D"/>
    <w:rsid w:val="00EF53CD"/>
    <w:rsid w:val="00F01DF8"/>
    <w:rsid w:val="00F178B9"/>
    <w:rsid w:val="00F21DEA"/>
    <w:rsid w:val="00F24458"/>
    <w:rsid w:val="00F50366"/>
    <w:rsid w:val="00F51D9E"/>
    <w:rsid w:val="00F83673"/>
    <w:rsid w:val="5EFD193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name="header"/>
    <w:lsdException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cs="仿宋_GB2312"/>
      <w:kern w:val="2"/>
      <w:sz w:val="32"/>
      <w:szCs w:val="32"/>
      <w:lang w:val="en-US" w:eastAsia="zh-CN" w:bidi="ar-SA"/>
    </w:rPr>
  </w:style>
  <w:style w:type="character" w:default="1" w:styleId="10">
    <w:name w:val="Default Paragraph Font"/>
    <w:semiHidden/>
    <w:uiPriority w:val="0"/>
  </w:style>
  <w:style w:type="table" w:default="1" w:styleId="9">
    <w:name w:val="Normal Table"/>
    <w:semiHidden/>
    <w:uiPriority w:val="0"/>
    <w:tblPr>
      <w:tblStyle w:val="9"/>
      <w:tblCellMar>
        <w:top w:w="0" w:type="dxa"/>
        <w:left w:w="108" w:type="dxa"/>
        <w:bottom w:w="0" w:type="dxa"/>
        <w:right w:w="108" w:type="dxa"/>
      </w:tblCellMar>
    </w:tblPr>
    <w:trPr>
      <w:wBefore w:w="0" w:type="dxa"/>
    </w:trPr>
  </w:style>
  <w:style w:type="paragraph" w:styleId="2">
    <w:name w:val="Body Text"/>
    <w:basedOn w:val="1"/>
    <w:uiPriority w:val="0"/>
    <w:pPr>
      <w:spacing w:after="120"/>
    </w:pPr>
  </w:style>
  <w:style w:type="paragraph" w:styleId="3">
    <w:name w:val="Body Text Indent"/>
    <w:basedOn w:val="1"/>
    <w:uiPriority w:val="0"/>
    <w:pPr>
      <w:widowControl/>
      <w:spacing w:before="100" w:beforeAutospacing="1" w:after="100" w:afterAutospacing="1"/>
      <w:jc w:val="left"/>
    </w:pPr>
    <w:rPr>
      <w:rFonts w:ascii="宋体" w:hAnsi="宋体" w:cs="宋体"/>
      <w:kern w:val="0"/>
      <w:sz w:val="24"/>
    </w:rPr>
  </w:style>
  <w:style w:type="paragraph" w:styleId="4">
    <w:name w:val="Plain Text"/>
    <w:basedOn w:val="1"/>
    <w:link w:val="12"/>
    <w:uiPriority w:val="0"/>
    <w:rPr>
      <w:rFonts w:ascii="宋体" w:hAnsi="Courier New" w:cs="Courier New"/>
      <w:szCs w:val="21"/>
    </w:rPr>
  </w:style>
  <w:style w:type="paragraph" w:styleId="5">
    <w:name w:val="Balloon Text"/>
    <w:basedOn w:val="1"/>
    <w:semiHidden/>
    <w:uiPriority w:val="0"/>
    <w:rPr>
      <w:sz w:val="18"/>
      <w:szCs w:val="18"/>
    </w:rPr>
  </w:style>
  <w:style w:type="paragraph" w:styleId="6">
    <w:name w:val="footer"/>
    <w:basedOn w:val="1"/>
    <w:semiHidden/>
    <w:uiPriority w:val="0"/>
    <w:pPr>
      <w:tabs>
        <w:tab w:val="center" w:pos="4153"/>
        <w:tab w:val="right" w:pos="8306"/>
      </w:tabs>
      <w:snapToGrid w:val="0"/>
      <w:jc w:val="left"/>
    </w:pPr>
    <w:rPr>
      <w:sz w:val="18"/>
      <w:szCs w:val="18"/>
    </w:rPr>
  </w:style>
  <w:style w:type="paragraph" w:styleId="7">
    <w:name w:val="header"/>
    <w:basedOn w:val="1"/>
    <w:semiHidden/>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iPriority w:val="0"/>
    <w:pPr>
      <w:widowControl/>
      <w:spacing w:before="100" w:beforeLines="0" w:beforeAutospacing="1" w:after="100" w:afterLines="0" w:afterAutospacing="1"/>
      <w:jc w:val="left"/>
    </w:pPr>
    <w:rPr>
      <w:rFonts w:ascii="宋体" w:hAnsi="宋体"/>
      <w:kern w:val="0"/>
      <w:sz w:val="24"/>
    </w:rPr>
  </w:style>
  <w:style w:type="character" w:styleId="11">
    <w:name w:val="page number"/>
    <w:basedOn w:val="10"/>
    <w:semiHidden/>
    <w:uiPriority w:val="0"/>
  </w:style>
  <w:style w:type="character" w:customStyle="1" w:styleId="12">
    <w:name w:val="纯文本 Char"/>
    <w:basedOn w:val="10"/>
    <w:link w:val="4"/>
    <w:uiPriority w:val="0"/>
    <w:rPr>
      <w:rFonts w:ascii="宋体" w:hAnsi="Courier New" w:cs="Courier New"/>
      <w:kern w:val="2"/>
      <w:sz w:val="21"/>
      <w:szCs w:val="21"/>
    </w:rPr>
  </w:style>
  <w:style w:type="paragraph" w:customStyle="1" w:styleId="13">
    <w:name w:val="pa-2"/>
    <w:basedOn w:val="1"/>
    <w:uiPriority w:val="0"/>
    <w:pPr>
      <w:widowControl/>
      <w:spacing w:before="100" w:beforeAutospacing="1" w:after="100" w:afterAutospacing="1"/>
      <w:jc w:val="left"/>
    </w:pPr>
    <w:rPr>
      <w:rFonts w:ascii="宋体" w:hAnsi="宋体" w:cs="宋体"/>
      <w:kern w:val="0"/>
      <w:sz w:val="24"/>
    </w:rPr>
  </w:style>
  <w:style w:type="paragraph" w:customStyle="1" w:styleId="14">
    <w:name w:val=" Char Char Char Char Char Char Char Char Char"/>
    <w:basedOn w:val="1"/>
    <w:uiPriority w:val="0"/>
    <w:pPr>
      <w:widowControl/>
      <w:spacing w:after="160" w:line="240" w:lineRule="exact"/>
      <w:jc w:val="left"/>
    </w:pPr>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16</Pages>
  <Words>1083</Words>
  <Characters>6175</Characters>
  <Lines>51</Lines>
  <Paragraphs>14</Paragraphs>
  <TotalTime>0</TotalTime>
  <ScaleCrop>false</ScaleCrop>
  <LinksUpToDate>false</LinksUpToDate>
  <CharactersWithSpaces>7244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2017-02-05T11:29:00Z</dcterms:created>
  <dc:creator>微软用户</dc:creator>
  <cp:lastModifiedBy>脑洞桑丶</cp:lastModifiedBy>
  <cp:lastPrinted>2015-12-08T01:29:00Z</cp:lastPrinted>
  <dcterms:modified xsi:type="dcterms:W3CDTF">2026-09-30T07:59:42Z</dcterms:modified>
  <dc:title>西安市人民代表大会</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280979AD65B24890ADDD2E665046CE57_13</vt:lpwstr>
  </property>
</Properties>
</file>